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F" w:rsidRPr="001A2782" w:rsidRDefault="001A5D7F" w:rsidP="001A5D7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1A5D7F" w:rsidRDefault="001A5D7F" w:rsidP="001A5D7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37745" wp14:editId="2123649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1A5D7F" w:rsidTr="00C94B58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1A5D7F" w:rsidRDefault="001A5D7F" w:rsidP="00C94B58">
            <w:pPr>
              <w:rPr>
                <w:b/>
                <w:sz w:val="10"/>
              </w:rPr>
            </w:pPr>
          </w:p>
          <w:p w:rsidR="001A5D7F" w:rsidRDefault="001A5D7F" w:rsidP="00C94B58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1A5D7F" w:rsidRDefault="001A5D7F" w:rsidP="00C94B58">
            <w:pPr>
              <w:rPr>
                <w:sz w:val="16"/>
              </w:rPr>
            </w:pPr>
          </w:p>
          <w:p w:rsidR="001A5D7F" w:rsidRDefault="001A5D7F" w:rsidP="00C94B58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1A5D7F" w:rsidRDefault="001A5D7F" w:rsidP="00C94B58">
            <w:pPr>
              <w:jc w:val="center"/>
              <w:rPr>
                <w:b/>
                <w:sz w:val="16"/>
              </w:rPr>
            </w:pPr>
          </w:p>
          <w:p w:rsidR="001A5D7F" w:rsidRDefault="001A5D7F" w:rsidP="00C94B58">
            <w:pPr>
              <w:jc w:val="center"/>
              <w:rPr>
                <w:sz w:val="22"/>
              </w:rPr>
            </w:pPr>
          </w:p>
          <w:p w:rsidR="001A5D7F" w:rsidRPr="00FF5630" w:rsidRDefault="001A5D7F" w:rsidP="00FF5630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FF5630">
              <w:rPr>
                <w:sz w:val="28"/>
                <w:szCs w:val="28"/>
              </w:rPr>
              <w:t xml:space="preserve">от  </w:t>
            </w:r>
            <w:r w:rsidRPr="00FF5630">
              <w:rPr>
                <w:sz w:val="28"/>
                <w:szCs w:val="28"/>
                <w:u w:val="single"/>
              </w:rPr>
              <w:t xml:space="preserve">« </w:t>
            </w:r>
            <w:r w:rsidR="00C526A7" w:rsidRPr="00FF5630">
              <w:rPr>
                <w:sz w:val="28"/>
                <w:szCs w:val="28"/>
                <w:u w:val="single"/>
              </w:rPr>
              <w:t xml:space="preserve"> </w:t>
            </w:r>
            <w:r w:rsidR="00FF5630" w:rsidRPr="00FF5630">
              <w:rPr>
                <w:sz w:val="28"/>
                <w:szCs w:val="28"/>
                <w:u w:val="single"/>
              </w:rPr>
              <w:t>31</w:t>
            </w:r>
            <w:r w:rsidR="000D6120" w:rsidRPr="00FF5630">
              <w:rPr>
                <w:sz w:val="28"/>
                <w:szCs w:val="28"/>
                <w:u w:val="single"/>
              </w:rPr>
              <w:t xml:space="preserve"> </w:t>
            </w:r>
            <w:r w:rsidRPr="00FF5630">
              <w:rPr>
                <w:sz w:val="28"/>
                <w:szCs w:val="28"/>
                <w:u w:val="single"/>
              </w:rPr>
              <w:t xml:space="preserve"> »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FF5630" w:rsidRPr="00FF5630">
              <w:rPr>
                <w:sz w:val="28"/>
                <w:szCs w:val="28"/>
                <w:u w:val="single"/>
              </w:rPr>
              <w:t>декабря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20</w:t>
            </w:r>
            <w:r w:rsidR="00B638DB" w:rsidRPr="00FF5630">
              <w:rPr>
                <w:sz w:val="28"/>
                <w:szCs w:val="28"/>
                <w:u w:val="single"/>
              </w:rPr>
              <w:t>20</w:t>
            </w:r>
            <w:r w:rsidR="00FF5630" w:rsidRPr="00FF5630">
              <w:rPr>
                <w:sz w:val="28"/>
                <w:szCs w:val="28"/>
                <w:u w:val="single"/>
              </w:rPr>
              <w:t xml:space="preserve"> года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Pr="00FF5630">
              <w:rPr>
                <w:sz w:val="28"/>
                <w:szCs w:val="28"/>
                <w:u w:val="single"/>
              </w:rPr>
              <w:t xml:space="preserve"> №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FF5630" w:rsidRPr="00FF5630">
              <w:rPr>
                <w:sz w:val="28"/>
                <w:szCs w:val="28"/>
                <w:u w:val="single"/>
              </w:rPr>
              <w:t>15-04/04</w:t>
            </w:r>
            <w:r w:rsidRPr="00FF5630"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</w:tc>
      </w:tr>
    </w:tbl>
    <w:p w:rsidR="001A5D7F" w:rsidRPr="0013340C" w:rsidRDefault="001A5D7F" w:rsidP="001A5D7F">
      <w:pPr>
        <w:pStyle w:val="21"/>
        <w:tabs>
          <w:tab w:val="left" w:pos="7371"/>
        </w:tabs>
        <w:ind w:firstLine="0"/>
        <w:jc w:val="center"/>
        <w:rPr>
          <w:szCs w:val="26"/>
        </w:rPr>
      </w:pPr>
      <w:r w:rsidRPr="0013340C">
        <w:rPr>
          <w:szCs w:val="26"/>
        </w:rPr>
        <w:t>г. Пенза</w:t>
      </w:r>
    </w:p>
    <w:p w:rsidR="001A5D7F" w:rsidRPr="003F1049" w:rsidRDefault="001A5D7F" w:rsidP="001A5D7F">
      <w:pPr>
        <w:pStyle w:val="21"/>
        <w:ind w:firstLine="0"/>
        <w:jc w:val="center"/>
        <w:rPr>
          <w:b/>
          <w:sz w:val="27"/>
        </w:rPr>
      </w:pPr>
    </w:p>
    <w:p w:rsidR="002857F3" w:rsidRPr="00195D07" w:rsidRDefault="002857F3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>О внесении изменений в приказ</w:t>
      </w:r>
      <w:r w:rsidR="001E2F9B" w:rsidRPr="001E2F9B">
        <w:rPr>
          <w:b/>
          <w:sz w:val="28"/>
          <w:szCs w:val="28"/>
        </w:rPr>
        <w:t xml:space="preserve"> Министерства культуры и туризма Пензенской области от </w:t>
      </w:r>
      <w:r w:rsidR="00195D07" w:rsidRPr="00195D07">
        <w:rPr>
          <w:b/>
          <w:sz w:val="28"/>
          <w:szCs w:val="28"/>
        </w:rPr>
        <w:t>27</w:t>
      </w:r>
      <w:r w:rsidR="007A7C12">
        <w:rPr>
          <w:b/>
          <w:sz w:val="28"/>
          <w:szCs w:val="28"/>
        </w:rPr>
        <w:t>.0</w:t>
      </w:r>
      <w:r w:rsidR="00195D07" w:rsidRPr="00195D07">
        <w:rPr>
          <w:b/>
          <w:sz w:val="28"/>
          <w:szCs w:val="28"/>
        </w:rPr>
        <w:t>1</w:t>
      </w:r>
      <w:r w:rsidR="007A7C12">
        <w:rPr>
          <w:b/>
          <w:sz w:val="28"/>
          <w:szCs w:val="28"/>
        </w:rPr>
        <w:t>.20</w:t>
      </w:r>
      <w:r w:rsidR="00195D07" w:rsidRPr="00195D07">
        <w:rPr>
          <w:b/>
          <w:sz w:val="28"/>
          <w:szCs w:val="28"/>
        </w:rPr>
        <w:t>20</w:t>
      </w:r>
      <w:r w:rsidR="007A7C12">
        <w:rPr>
          <w:b/>
          <w:sz w:val="28"/>
          <w:szCs w:val="28"/>
        </w:rPr>
        <w:t xml:space="preserve"> </w:t>
      </w:r>
      <w:r w:rsidR="0054251D">
        <w:rPr>
          <w:b/>
          <w:sz w:val="28"/>
          <w:szCs w:val="28"/>
        </w:rPr>
        <w:t>№ 15-04/0</w:t>
      </w:r>
      <w:r w:rsidR="00195D07" w:rsidRPr="00195D07">
        <w:rPr>
          <w:b/>
          <w:sz w:val="28"/>
          <w:szCs w:val="28"/>
        </w:rPr>
        <w:t>3</w:t>
      </w:r>
    </w:p>
    <w:p w:rsidR="00415C52" w:rsidRPr="00433701" w:rsidRDefault="00415C52" w:rsidP="001A5D7F">
      <w:pPr>
        <w:pStyle w:val="21"/>
        <w:ind w:firstLine="0"/>
        <w:jc w:val="center"/>
        <w:rPr>
          <w:b/>
          <w:sz w:val="28"/>
          <w:szCs w:val="28"/>
        </w:rPr>
      </w:pPr>
    </w:p>
    <w:p w:rsidR="001A5D7F" w:rsidRPr="00433701" w:rsidRDefault="007A7C12" w:rsidP="00524FF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9F1271">
        <w:rPr>
          <w:sz w:val="28"/>
          <w:szCs w:val="28"/>
        </w:rPr>
        <w:t xml:space="preserve">с </w:t>
      </w:r>
      <w:hyperlink r:id="rId10" w:history="1">
        <w:r w:rsidR="001A5D7F" w:rsidRPr="00433701">
          <w:rPr>
            <w:rStyle w:val="a3"/>
            <w:color w:val="auto"/>
            <w:sz w:val="28"/>
            <w:szCs w:val="28"/>
            <w:u w:val="none"/>
          </w:rPr>
          <w:t>Закон</w:t>
        </w:r>
        <w:r w:rsidR="009F1271">
          <w:rPr>
            <w:rStyle w:val="a3"/>
            <w:color w:val="auto"/>
            <w:sz w:val="28"/>
            <w:szCs w:val="28"/>
            <w:u w:val="none"/>
          </w:rPr>
          <w:t>ом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Пензенской области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от 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3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>.12.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201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9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№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3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435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-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З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ПО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«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 бюджете на 20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20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 и плановый период 20</w:t>
        </w:r>
        <w:r w:rsidR="007D4AE3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1</w:t>
        </w:r>
        <w:r w:rsidR="009F127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и 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годов</w:t>
        </w:r>
      </w:hyperlink>
      <w:r w:rsidR="0090303D" w:rsidRPr="00433701">
        <w:rPr>
          <w:rStyle w:val="a3"/>
          <w:color w:val="auto"/>
          <w:sz w:val="28"/>
          <w:szCs w:val="28"/>
          <w:u w:val="none"/>
        </w:rPr>
        <w:t>»</w:t>
      </w:r>
      <w:r w:rsidR="008E1861" w:rsidRPr="00433701">
        <w:rPr>
          <w:rStyle w:val="a3"/>
          <w:color w:val="auto"/>
          <w:sz w:val="28"/>
          <w:szCs w:val="28"/>
          <w:u w:val="none"/>
        </w:rPr>
        <w:t>,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руководствуясь Положением</w:t>
      </w:r>
      <w:r w:rsidR="00375A00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>о Министерстве культуры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и туризма Пензенской области, утвержденным постановлением Правительства Пензенской области от </w:t>
      </w:r>
      <w:r w:rsidR="00FF6E6A" w:rsidRPr="00433701">
        <w:rPr>
          <w:sz w:val="28"/>
          <w:szCs w:val="28"/>
        </w:rPr>
        <w:t>30.01.2017</w:t>
      </w:r>
      <w:r w:rsidR="00B07AD0" w:rsidRPr="00433701">
        <w:rPr>
          <w:sz w:val="28"/>
          <w:szCs w:val="28"/>
        </w:rPr>
        <w:t xml:space="preserve"> </w:t>
      </w:r>
      <w:r w:rsidR="00FF6E6A" w:rsidRPr="00433701">
        <w:rPr>
          <w:sz w:val="28"/>
          <w:szCs w:val="28"/>
        </w:rPr>
        <w:t>№ 31-пП (с последующими изменениями),</w:t>
      </w:r>
      <w:r w:rsidR="008E1861" w:rsidRPr="00433701"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8E1861" w:rsidRPr="00433701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р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и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к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з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ы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в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ю</w:t>
      </w:r>
      <w:r w:rsidR="001A5D7F" w:rsidRPr="00433701">
        <w:rPr>
          <w:b/>
          <w:sz w:val="28"/>
          <w:szCs w:val="28"/>
        </w:rPr>
        <w:t>:</w:t>
      </w:r>
    </w:p>
    <w:p w:rsidR="008302E0" w:rsidRDefault="008E1861" w:rsidP="008302E0">
      <w:pPr>
        <w:pStyle w:val="21"/>
        <w:rPr>
          <w:sz w:val="28"/>
          <w:szCs w:val="28"/>
        </w:rPr>
      </w:pPr>
      <w:r w:rsidRPr="00433701">
        <w:rPr>
          <w:sz w:val="28"/>
          <w:szCs w:val="28"/>
        </w:rPr>
        <w:t>1.</w:t>
      </w:r>
      <w:r w:rsidR="001E2F9B">
        <w:rPr>
          <w:sz w:val="28"/>
          <w:szCs w:val="28"/>
        </w:rPr>
        <w:t xml:space="preserve"> </w:t>
      </w:r>
      <w:r w:rsidR="001E2F9B" w:rsidRPr="001E2F9B">
        <w:rPr>
          <w:sz w:val="28"/>
          <w:szCs w:val="28"/>
        </w:rPr>
        <w:t>Внести в приказ Министерства культуры</w:t>
      </w:r>
      <w:r w:rsidR="008302E0">
        <w:rPr>
          <w:sz w:val="28"/>
          <w:szCs w:val="28"/>
        </w:rPr>
        <w:t xml:space="preserve"> и туризма Пензенской области</w:t>
      </w:r>
      <w:r w:rsidR="001E2F9B" w:rsidRPr="001E2F9B">
        <w:rPr>
          <w:sz w:val="28"/>
          <w:szCs w:val="28"/>
        </w:rPr>
        <w:t xml:space="preserve"> от </w:t>
      </w:r>
      <w:r w:rsidR="00195D07" w:rsidRPr="00195D07">
        <w:rPr>
          <w:sz w:val="28"/>
          <w:szCs w:val="28"/>
        </w:rPr>
        <w:t>27</w:t>
      </w:r>
      <w:r w:rsidR="0054251D">
        <w:rPr>
          <w:sz w:val="28"/>
          <w:szCs w:val="28"/>
        </w:rPr>
        <w:t>.0</w:t>
      </w:r>
      <w:r w:rsidR="00195D07" w:rsidRPr="00195D07">
        <w:rPr>
          <w:sz w:val="28"/>
          <w:szCs w:val="28"/>
        </w:rPr>
        <w:t>1</w:t>
      </w:r>
      <w:r w:rsidR="0054251D">
        <w:rPr>
          <w:sz w:val="28"/>
          <w:szCs w:val="28"/>
        </w:rPr>
        <w:t>.20</w:t>
      </w:r>
      <w:r w:rsidR="00195D07" w:rsidRPr="00195D07">
        <w:rPr>
          <w:sz w:val="28"/>
          <w:szCs w:val="28"/>
        </w:rPr>
        <w:t>20</w:t>
      </w:r>
      <w:r w:rsidR="0054251D">
        <w:rPr>
          <w:sz w:val="28"/>
          <w:szCs w:val="28"/>
        </w:rPr>
        <w:t xml:space="preserve"> № 15-04/</w:t>
      </w:r>
      <w:r w:rsidR="00195D07" w:rsidRPr="00195D07">
        <w:rPr>
          <w:sz w:val="28"/>
          <w:szCs w:val="28"/>
        </w:rPr>
        <w:t>03</w:t>
      </w:r>
      <w:r w:rsidR="001E2F9B" w:rsidRPr="001E2F9B">
        <w:rPr>
          <w:color w:val="FF0000"/>
          <w:szCs w:val="26"/>
        </w:rPr>
        <w:t xml:space="preserve"> </w:t>
      </w:r>
      <w:r w:rsidR="001E2F9B">
        <w:rPr>
          <w:szCs w:val="26"/>
        </w:rPr>
        <w:t>«</w:t>
      </w:r>
      <w:r w:rsidR="00195D07" w:rsidRPr="00195D07">
        <w:rPr>
          <w:sz w:val="28"/>
          <w:szCs w:val="28"/>
        </w:rPr>
        <w:t xml:space="preserve">О передаче Управлению Федерального казначейства по Пензенской области </w:t>
      </w:r>
      <w:proofErr w:type="gramStart"/>
      <w:r w:rsidR="00195D07" w:rsidRPr="00195D07">
        <w:rPr>
          <w:sz w:val="28"/>
          <w:szCs w:val="28"/>
        </w:rPr>
        <w:t>полномочий получателя средств бюджета Пензенской области</w:t>
      </w:r>
      <w:proofErr w:type="gramEnd"/>
      <w:r w:rsidR="00195D07" w:rsidRPr="00195D07">
        <w:rPr>
          <w:sz w:val="28"/>
          <w:szCs w:val="28"/>
        </w:rPr>
        <w:t xml:space="preserve"> по перечислению межбюджетных трансфертов, предоставляемых из бюджета Пензенской области бюджетам муниципальных образований, источником которых явля</w:t>
      </w:r>
      <w:r w:rsidR="009F1271">
        <w:rPr>
          <w:sz w:val="28"/>
          <w:szCs w:val="28"/>
        </w:rPr>
        <w:t>ю</w:t>
      </w:r>
      <w:r w:rsidR="00195D07" w:rsidRPr="00195D07">
        <w:rPr>
          <w:sz w:val="28"/>
          <w:szCs w:val="28"/>
        </w:rPr>
        <w:t>тся средства федерального бюджета</w:t>
      </w:r>
      <w:r w:rsidR="001E2F9B" w:rsidRPr="00195D07">
        <w:rPr>
          <w:sz w:val="28"/>
          <w:szCs w:val="28"/>
        </w:rPr>
        <w:t>»</w:t>
      </w:r>
      <w:r w:rsidR="001E2F9B">
        <w:rPr>
          <w:szCs w:val="26"/>
        </w:rPr>
        <w:t xml:space="preserve"> </w:t>
      </w:r>
      <w:r w:rsidR="001E2F9B" w:rsidRPr="001E2F9B">
        <w:rPr>
          <w:sz w:val="28"/>
          <w:szCs w:val="28"/>
        </w:rPr>
        <w:t xml:space="preserve">(далее – </w:t>
      </w:r>
      <w:r w:rsidR="003F1049">
        <w:rPr>
          <w:sz w:val="28"/>
          <w:szCs w:val="28"/>
        </w:rPr>
        <w:t>п</w:t>
      </w:r>
      <w:r w:rsidR="001E2F9B" w:rsidRPr="001E2F9B">
        <w:rPr>
          <w:sz w:val="28"/>
          <w:szCs w:val="28"/>
        </w:rPr>
        <w:t>риказ), следующие изменения:</w:t>
      </w:r>
    </w:p>
    <w:p w:rsidR="008302E0" w:rsidRDefault="001E2F9B" w:rsidP="008302E0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1.1. Пункт 1 приказа</w:t>
      </w:r>
      <w:r w:rsidR="00874EBB">
        <w:rPr>
          <w:sz w:val="28"/>
          <w:szCs w:val="28"/>
        </w:rPr>
        <w:t xml:space="preserve"> дополнить абзацем</w:t>
      </w:r>
      <w:r w:rsidRPr="001E2F9B">
        <w:rPr>
          <w:sz w:val="28"/>
          <w:szCs w:val="28"/>
        </w:rPr>
        <w:t>:</w:t>
      </w:r>
    </w:p>
    <w:p w:rsidR="001E2F9B" w:rsidRPr="001E2F9B" w:rsidRDefault="001E2F9B" w:rsidP="00524FF9">
      <w:pPr>
        <w:pStyle w:val="21"/>
        <w:rPr>
          <w:sz w:val="28"/>
          <w:szCs w:val="28"/>
        </w:rPr>
      </w:pPr>
      <w:r>
        <w:rPr>
          <w:sz w:val="28"/>
          <w:szCs w:val="28"/>
        </w:rPr>
        <w:t>«-</w:t>
      </w:r>
      <w:r w:rsidRPr="0043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иного </w:t>
      </w:r>
      <w:r w:rsidRPr="00433701">
        <w:rPr>
          <w:sz w:val="28"/>
          <w:szCs w:val="28"/>
        </w:rPr>
        <w:t>межбюджетн</w:t>
      </w:r>
      <w:r>
        <w:rPr>
          <w:sz w:val="28"/>
          <w:szCs w:val="28"/>
        </w:rPr>
        <w:t>ого</w:t>
      </w:r>
      <w:r w:rsidRPr="00433701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а</w:t>
      </w:r>
      <w:r w:rsidRPr="00433701">
        <w:rPr>
          <w:sz w:val="28"/>
          <w:szCs w:val="28"/>
        </w:rPr>
        <w:t xml:space="preserve"> из бюджета Пензенской области местным бюджетам</w:t>
      </w:r>
      <w:r>
        <w:rPr>
          <w:sz w:val="28"/>
          <w:szCs w:val="28"/>
        </w:rPr>
        <w:t xml:space="preserve"> </w:t>
      </w:r>
      <w:r w:rsidRPr="00433701">
        <w:rPr>
          <w:rFonts w:eastAsiaTheme="minorHAnsi"/>
          <w:sz w:val="28"/>
          <w:szCs w:val="28"/>
          <w:lang w:eastAsia="en-US"/>
        </w:rPr>
        <w:t>на создание и модернизацию учреждений культурно-досугового типа в сельской местности</w:t>
      </w:r>
      <w:proofErr w:type="gramStart"/>
      <w:r w:rsidR="00874EB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D4652" w:rsidRDefault="00215517" w:rsidP="005D4652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="00C03F31" w:rsidRPr="004671E0">
        <w:rPr>
          <w:sz w:val="28"/>
          <w:szCs w:val="28"/>
        </w:rPr>
        <w:t>2.</w:t>
      </w:r>
      <w:r w:rsidR="005444C7" w:rsidRPr="004671E0">
        <w:rPr>
          <w:sz w:val="28"/>
          <w:szCs w:val="28"/>
        </w:rPr>
        <w:t xml:space="preserve"> </w:t>
      </w:r>
      <w:r w:rsidR="009F1271">
        <w:rPr>
          <w:sz w:val="28"/>
          <w:szCs w:val="28"/>
        </w:rPr>
        <w:t>Внести в п</w:t>
      </w:r>
      <w:r w:rsidR="00874EBB">
        <w:rPr>
          <w:sz w:val="28"/>
          <w:szCs w:val="28"/>
        </w:rPr>
        <w:t>ункт</w:t>
      </w:r>
      <w:r w:rsidR="007C4DFB">
        <w:rPr>
          <w:sz w:val="28"/>
          <w:szCs w:val="28"/>
        </w:rPr>
        <w:t xml:space="preserve"> 2 приказа</w:t>
      </w:r>
      <w:r w:rsidR="007A33C4">
        <w:rPr>
          <w:sz w:val="28"/>
          <w:szCs w:val="28"/>
        </w:rPr>
        <w:t xml:space="preserve"> внести следующие изменения:</w:t>
      </w:r>
      <w:r w:rsidR="007C4DFB">
        <w:rPr>
          <w:sz w:val="28"/>
          <w:szCs w:val="28"/>
        </w:rPr>
        <w:t xml:space="preserve"> </w:t>
      </w:r>
    </w:p>
    <w:p w:rsidR="007A33C4" w:rsidRDefault="007A33C4" w:rsidP="005D4652">
      <w:pPr>
        <w:pStyle w:val="21"/>
        <w:rPr>
          <w:sz w:val="28"/>
          <w:szCs w:val="28"/>
        </w:rPr>
      </w:pPr>
      <w:r>
        <w:rPr>
          <w:sz w:val="28"/>
          <w:szCs w:val="28"/>
        </w:rPr>
        <w:t>1.2.1. В подпункте 2.</w:t>
      </w:r>
      <w:r w:rsidR="009F1271">
        <w:rPr>
          <w:sz w:val="28"/>
          <w:szCs w:val="28"/>
        </w:rPr>
        <w:t>2</w:t>
      </w:r>
      <w:r>
        <w:rPr>
          <w:sz w:val="28"/>
          <w:szCs w:val="28"/>
        </w:rPr>
        <w:t xml:space="preserve">. цифры «992» заменить цифрами «901». </w:t>
      </w:r>
    </w:p>
    <w:p w:rsidR="007A33C4" w:rsidRDefault="007A33C4" w:rsidP="005D4652">
      <w:pPr>
        <w:pStyle w:val="21"/>
        <w:rPr>
          <w:sz w:val="28"/>
          <w:szCs w:val="28"/>
        </w:rPr>
      </w:pPr>
      <w:r>
        <w:rPr>
          <w:sz w:val="28"/>
          <w:szCs w:val="28"/>
        </w:rPr>
        <w:t>1.2.2. Дополнить подпунктом 2.3. следующего содержания:</w:t>
      </w:r>
    </w:p>
    <w:p w:rsidR="005D4652" w:rsidRDefault="00F87D8D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F87D8D">
        <w:rPr>
          <w:sz w:val="28"/>
          <w:szCs w:val="28"/>
        </w:rPr>
        <w:t>«2.</w:t>
      </w:r>
      <w:r w:rsidR="00874EBB">
        <w:rPr>
          <w:sz w:val="28"/>
          <w:szCs w:val="28"/>
        </w:rPr>
        <w:t>3</w:t>
      </w:r>
      <w:r w:rsidRPr="00F87D8D">
        <w:rPr>
          <w:sz w:val="28"/>
          <w:szCs w:val="28"/>
        </w:rPr>
        <w:t xml:space="preserve">. </w:t>
      </w:r>
      <w:r w:rsidR="00874EBB">
        <w:rPr>
          <w:sz w:val="28"/>
          <w:szCs w:val="28"/>
        </w:rPr>
        <w:t>Иной межбюджетный трансферт из бюджета Пензенской области бюджетам муниципальных образований Пензенской области на мероприятия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 по коду бюджетной классификации расходов:  к</w:t>
      </w:r>
      <w:r w:rsidRPr="00F87D8D">
        <w:rPr>
          <w:sz w:val="28"/>
          <w:szCs w:val="28"/>
        </w:rPr>
        <w:t>од главного распорядителя бюджетных средств 857</w:t>
      </w:r>
      <w:r w:rsidR="00874EBB">
        <w:rPr>
          <w:sz w:val="28"/>
          <w:szCs w:val="28"/>
        </w:rPr>
        <w:t xml:space="preserve">, </w:t>
      </w:r>
      <w:r w:rsidRPr="00F87D8D">
        <w:rPr>
          <w:sz w:val="28"/>
          <w:szCs w:val="28"/>
        </w:rPr>
        <w:t>раздел 08</w:t>
      </w:r>
      <w:r w:rsidR="00874EBB">
        <w:rPr>
          <w:sz w:val="28"/>
          <w:szCs w:val="28"/>
        </w:rPr>
        <w:t>,</w:t>
      </w:r>
      <w:r w:rsidRPr="00F87D8D">
        <w:rPr>
          <w:sz w:val="28"/>
          <w:szCs w:val="28"/>
        </w:rPr>
        <w:t xml:space="preserve"> </w:t>
      </w:r>
      <w:r w:rsidR="00874EBB">
        <w:rPr>
          <w:sz w:val="28"/>
          <w:szCs w:val="28"/>
        </w:rPr>
        <w:t>подраздел</w:t>
      </w:r>
      <w:r w:rsidRPr="00F87D8D">
        <w:rPr>
          <w:sz w:val="28"/>
          <w:szCs w:val="28"/>
        </w:rPr>
        <w:t xml:space="preserve"> 01, целевая статья 06 4 </w:t>
      </w:r>
      <w:r w:rsidR="007A33C4">
        <w:rPr>
          <w:sz w:val="28"/>
          <w:szCs w:val="28"/>
        </w:rPr>
        <w:t>А</w:t>
      </w:r>
      <w:proofErr w:type="gramStart"/>
      <w:r w:rsidR="007A33C4">
        <w:rPr>
          <w:sz w:val="28"/>
          <w:szCs w:val="28"/>
        </w:rPr>
        <w:t>1</w:t>
      </w:r>
      <w:proofErr w:type="gramEnd"/>
      <w:r w:rsidRPr="00F87D8D">
        <w:rPr>
          <w:sz w:val="28"/>
          <w:szCs w:val="28"/>
        </w:rPr>
        <w:t xml:space="preserve"> </w:t>
      </w:r>
      <w:r w:rsidR="007A33C4">
        <w:rPr>
          <w:sz w:val="28"/>
          <w:szCs w:val="28"/>
        </w:rPr>
        <w:t>55191</w:t>
      </w:r>
      <w:r w:rsidRPr="00F87D8D">
        <w:rPr>
          <w:sz w:val="28"/>
          <w:szCs w:val="28"/>
        </w:rPr>
        <w:t>, вид расходов 5</w:t>
      </w:r>
      <w:r w:rsidR="007A33C4">
        <w:rPr>
          <w:sz w:val="28"/>
          <w:szCs w:val="28"/>
        </w:rPr>
        <w:t>40</w:t>
      </w:r>
      <w:r w:rsidR="001B43F2" w:rsidRPr="005D4652">
        <w:rPr>
          <w:rFonts w:eastAsiaTheme="minorHAnsi"/>
          <w:sz w:val="28"/>
          <w:szCs w:val="28"/>
          <w:lang w:eastAsia="en-US"/>
        </w:rPr>
        <w:t>.</w:t>
      </w:r>
    </w:p>
    <w:p w:rsidR="007A33C4" w:rsidRDefault="007A33C4" w:rsidP="005D4652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7A33C4" w:rsidRPr="005D4652" w:rsidRDefault="007A33C4" w:rsidP="005D4652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бюджет сельского поселения 901 2 02 49999 10 9710 150</w:t>
      </w:r>
    </w:p>
    <w:p w:rsidR="007A33C4" w:rsidRDefault="007A33C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 Пункт 3</w:t>
      </w:r>
      <w:r w:rsidR="002A34E5" w:rsidRPr="00F370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подпунктом 3.3. следующего содержания:</w:t>
      </w:r>
    </w:p>
    <w:p w:rsidR="005D4652" w:rsidRDefault="007A33C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3.3. Перече</w:t>
      </w:r>
      <w:r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иных</w:t>
      </w:r>
      <w:r w:rsidRPr="00DB6D7B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межбюджетных трансфертов на мероприятия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</w:t>
      </w:r>
      <w:r w:rsidR="006F1DCC">
        <w:rPr>
          <w:sz w:val="28"/>
          <w:szCs w:val="28"/>
        </w:rPr>
        <w:t xml:space="preserve"> согласно приложения  № 3 к настоящему приказу</w:t>
      </w:r>
      <w:proofErr w:type="gramStart"/>
      <w:r w:rsidR="006F1DCC">
        <w:rPr>
          <w:sz w:val="28"/>
          <w:szCs w:val="28"/>
        </w:rPr>
        <w:t>.».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6F1DCC" w:rsidRDefault="006F1DCC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Дополнить приказ приложением № 3 «</w:t>
      </w:r>
      <w:r>
        <w:rPr>
          <w:sz w:val="28"/>
          <w:szCs w:val="28"/>
        </w:rPr>
        <w:t>Перече</w:t>
      </w:r>
      <w:r w:rsidRPr="00DB6D7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>
        <w:rPr>
          <w:sz w:val="28"/>
          <w:szCs w:val="28"/>
        </w:rPr>
        <w:t xml:space="preserve"> иных</w:t>
      </w:r>
      <w:r w:rsidRPr="00DB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межбюджетных трансфертов на мероприятия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зданий», согласно приложению № 1 </w:t>
      </w:r>
      <w:r w:rsidR="00224C7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к настоящему приказу.</w:t>
      </w:r>
    </w:p>
    <w:p w:rsidR="006F1DCC" w:rsidRPr="00F370C6" w:rsidRDefault="006F1DCC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Настоящий приказ вступает в силу с момента подписания.</w:t>
      </w:r>
    </w:p>
    <w:p w:rsidR="005D4652" w:rsidRDefault="006F1DCC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D4AE3" w:rsidRPr="007D4AE3">
        <w:rPr>
          <w:rFonts w:eastAsia="Calibri"/>
          <w:sz w:val="28"/>
          <w:szCs w:val="28"/>
          <w:lang w:eastAsia="en-US"/>
        </w:rPr>
        <w:t>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«Интернет».</w:t>
      </w:r>
    </w:p>
    <w:p w:rsidR="001A5D7F" w:rsidRPr="005D4652" w:rsidRDefault="006F1DCC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D4AE3" w:rsidRPr="007D4AE3">
        <w:rPr>
          <w:sz w:val="28"/>
          <w:szCs w:val="28"/>
        </w:rPr>
        <w:t xml:space="preserve">. </w:t>
      </w:r>
      <w:proofErr w:type="gramStart"/>
      <w:r w:rsidR="007D4AE3" w:rsidRPr="007D4AE3">
        <w:rPr>
          <w:sz w:val="28"/>
          <w:szCs w:val="28"/>
        </w:rPr>
        <w:t>Контроль за</w:t>
      </w:r>
      <w:proofErr w:type="gramEnd"/>
      <w:r w:rsidR="007D4AE3" w:rsidRPr="007D4AE3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Пензенской области </w:t>
      </w:r>
      <w:r w:rsidR="004C6152">
        <w:rPr>
          <w:sz w:val="28"/>
          <w:szCs w:val="28"/>
        </w:rPr>
        <w:t>Е.В.</w:t>
      </w:r>
      <w:r w:rsidR="00EF3D37" w:rsidRPr="00EF3D37">
        <w:rPr>
          <w:sz w:val="28"/>
          <w:szCs w:val="28"/>
        </w:rPr>
        <w:t xml:space="preserve"> </w:t>
      </w:r>
      <w:proofErr w:type="spellStart"/>
      <w:r w:rsidR="004C6152">
        <w:rPr>
          <w:sz w:val="28"/>
          <w:szCs w:val="28"/>
        </w:rPr>
        <w:t>Ляшкову</w:t>
      </w:r>
      <w:proofErr w:type="spellEnd"/>
      <w:r w:rsidR="004C6152">
        <w:rPr>
          <w:sz w:val="28"/>
          <w:szCs w:val="28"/>
        </w:rPr>
        <w:t>.</w:t>
      </w:r>
    </w:p>
    <w:p w:rsidR="00BB6197" w:rsidRDefault="00BB6197" w:rsidP="0016455B">
      <w:pPr>
        <w:widowControl/>
        <w:autoSpaceDE w:val="0"/>
        <w:autoSpaceDN w:val="0"/>
        <w:adjustRightInd w:val="0"/>
        <w:rPr>
          <w:sz w:val="26"/>
          <w:szCs w:val="26"/>
        </w:rPr>
      </w:pPr>
    </w:p>
    <w:p w:rsidR="00BF0FB0" w:rsidRDefault="00BF0FB0" w:rsidP="00FB5CE5">
      <w:pPr>
        <w:rPr>
          <w:sz w:val="26"/>
          <w:szCs w:val="26"/>
        </w:rPr>
      </w:pPr>
    </w:p>
    <w:p w:rsidR="009F1271" w:rsidRDefault="009F1271" w:rsidP="00972CC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972CC5" w:rsidRPr="00915BDE" w:rsidRDefault="009F1271" w:rsidP="00972CC5">
      <w:pPr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B6468A" w:rsidRPr="00915BDE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CD69BC" w:rsidRPr="00915BD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CD69BC" w:rsidRPr="00915BDE">
        <w:rPr>
          <w:sz w:val="28"/>
          <w:szCs w:val="28"/>
        </w:rPr>
        <w:t xml:space="preserve">        </w:t>
      </w:r>
      <w:r w:rsidR="00972CC5" w:rsidRPr="00915BD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B4D14" w:rsidRPr="00915BDE">
        <w:rPr>
          <w:sz w:val="28"/>
          <w:szCs w:val="28"/>
        </w:rPr>
        <w:t>.В. К</w:t>
      </w:r>
      <w:r w:rsidR="00CD69BC" w:rsidRPr="00915BDE">
        <w:rPr>
          <w:sz w:val="28"/>
          <w:szCs w:val="28"/>
        </w:rPr>
        <w:t>а</w:t>
      </w:r>
      <w:r>
        <w:rPr>
          <w:sz w:val="28"/>
          <w:szCs w:val="28"/>
        </w:rPr>
        <w:t>рпов</w:t>
      </w:r>
    </w:p>
    <w:p w:rsidR="00AB4D14" w:rsidRDefault="00AB4D14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Pr="00915BDE" w:rsidRDefault="00566D8F" w:rsidP="00972CC5">
      <w:pPr>
        <w:rPr>
          <w:sz w:val="28"/>
          <w:szCs w:val="28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2A544A" w:rsidRPr="00B6270C" w:rsidRDefault="002A544A" w:rsidP="002A544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1 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Pr="00AE19F9" w:rsidRDefault="002A544A" w:rsidP="002A544A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AE19F9">
        <w:rPr>
          <w:sz w:val="28"/>
          <w:szCs w:val="28"/>
          <w:u w:val="single"/>
        </w:rPr>
        <w:t>«31» января 2020 года</w:t>
      </w:r>
      <w:r w:rsidRPr="00B6270C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15-04/04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3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E633E4">
        <w:rPr>
          <w:sz w:val="28"/>
          <w:szCs w:val="28"/>
          <w:u w:val="single"/>
        </w:rPr>
        <w:t>27 января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2A544A" w:rsidRDefault="002A544A" w:rsidP="002A544A">
      <w:pPr>
        <w:contextualSpacing/>
        <w:jc w:val="right"/>
        <w:rPr>
          <w:sz w:val="28"/>
          <w:szCs w:val="28"/>
        </w:rPr>
      </w:pPr>
    </w:p>
    <w:p w:rsidR="002A544A" w:rsidRPr="006E5BA0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образований Пензенской области                                           получателей иных межбюджетных трансфертов</w:t>
      </w:r>
      <w:r w:rsidRPr="006E5BA0">
        <w:rPr>
          <w:sz w:val="28"/>
          <w:szCs w:val="28"/>
        </w:rPr>
        <w:t xml:space="preserve"> на мероприятия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</w:t>
      </w:r>
    </w:p>
    <w:p w:rsidR="002A544A" w:rsidRPr="00B6270C" w:rsidRDefault="002A544A" w:rsidP="002A544A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525"/>
        <w:gridCol w:w="1417"/>
        <w:gridCol w:w="2694"/>
        <w:gridCol w:w="2835"/>
      </w:tblGrid>
      <w:tr w:rsidR="002A544A" w:rsidRPr="00B6270C" w:rsidTr="004B354F">
        <w:trPr>
          <w:trHeight w:val="1440"/>
        </w:trPr>
        <w:tc>
          <w:tcPr>
            <w:tcW w:w="594" w:type="dxa"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№ </w:t>
            </w:r>
            <w:proofErr w:type="gramStart"/>
            <w:r w:rsidRPr="00B6270C">
              <w:rPr>
                <w:sz w:val="28"/>
                <w:szCs w:val="28"/>
              </w:rPr>
              <w:t>п</w:t>
            </w:r>
            <w:proofErr w:type="gramEnd"/>
            <w:r w:rsidRPr="00B6270C">
              <w:rPr>
                <w:sz w:val="28"/>
                <w:szCs w:val="28"/>
              </w:rPr>
              <w:t>/п</w:t>
            </w:r>
          </w:p>
        </w:tc>
        <w:tc>
          <w:tcPr>
            <w:tcW w:w="2525" w:type="dxa"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417" w:type="dxa"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Код администратора доходов </w:t>
            </w:r>
          </w:p>
        </w:tc>
        <w:tc>
          <w:tcPr>
            <w:tcW w:w="2694" w:type="dxa"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2835" w:type="dxa"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 </w:t>
            </w:r>
          </w:p>
        </w:tc>
      </w:tr>
      <w:tr w:rsidR="002A544A" w:rsidRPr="00B6270C" w:rsidTr="004B354F">
        <w:trPr>
          <w:trHeight w:val="181"/>
        </w:trPr>
        <w:tc>
          <w:tcPr>
            <w:tcW w:w="594" w:type="dxa"/>
          </w:tcPr>
          <w:p w:rsidR="002A544A" w:rsidRPr="00B6270C" w:rsidRDefault="002A544A" w:rsidP="004B354F">
            <w:pPr>
              <w:jc w:val="center"/>
            </w:pPr>
            <w:r w:rsidRPr="00B6270C">
              <w:t>1</w:t>
            </w:r>
          </w:p>
        </w:tc>
        <w:tc>
          <w:tcPr>
            <w:tcW w:w="2525" w:type="dxa"/>
          </w:tcPr>
          <w:p w:rsidR="002A544A" w:rsidRPr="00B6270C" w:rsidRDefault="002A544A" w:rsidP="004B354F">
            <w:pPr>
              <w:jc w:val="center"/>
            </w:pPr>
            <w:r w:rsidRPr="00B6270C">
              <w:t>2</w:t>
            </w:r>
          </w:p>
        </w:tc>
        <w:tc>
          <w:tcPr>
            <w:tcW w:w="1417" w:type="dxa"/>
          </w:tcPr>
          <w:p w:rsidR="002A544A" w:rsidRPr="00B6270C" w:rsidRDefault="002A544A" w:rsidP="004B354F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2A544A" w:rsidRPr="00B6270C" w:rsidRDefault="002A544A" w:rsidP="004B354F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2A544A" w:rsidRPr="00B6270C" w:rsidRDefault="002A544A" w:rsidP="004B354F">
            <w:pPr>
              <w:jc w:val="center"/>
            </w:pPr>
            <w:r>
              <w:t>5</w:t>
            </w:r>
          </w:p>
        </w:tc>
      </w:tr>
      <w:tr w:rsidR="002A544A" w:rsidRPr="00B6270C" w:rsidTr="004B354F">
        <w:trPr>
          <w:trHeight w:val="316"/>
        </w:trPr>
        <w:tc>
          <w:tcPr>
            <w:tcW w:w="594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1.</w:t>
            </w:r>
          </w:p>
        </w:tc>
        <w:tc>
          <w:tcPr>
            <w:tcW w:w="2525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Посельского</w:t>
            </w:r>
            <w:proofErr w:type="spellEnd"/>
            <w:r>
              <w:rPr>
                <w:sz w:val="28"/>
                <w:szCs w:val="28"/>
              </w:rPr>
              <w:t xml:space="preserve"> сельсовета Кузнецкого  района Пензенской области</w:t>
            </w:r>
          </w:p>
        </w:tc>
        <w:tc>
          <w:tcPr>
            <w:tcW w:w="1417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2694" w:type="dxa"/>
          </w:tcPr>
          <w:p w:rsidR="002A544A" w:rsidRPr="00ED547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Посельского</w:t>
            </w:r>
            <w:proofErr w:type="spellEnd"/>
            <w:r>
              <w:rPr>
                <w:sz w:val="28"/>
                <w:szCs w:val="28"/>
              </w:rPr>
              <w:t xml:space="preserve"> сельсовета Кузнецкого района Пензенской области</w:t>
            </w:r>
          </w:p>
        </w:tc>
        <w:tc>
          <w:tcPr>
            <w:tcW w:w="2835" w:type="dxa"/>
            <w:vMerge w:val="restart"/>
          </w:tcPr>
          <w:p w:rsidR="002A544A" w:rsidRDefault="002A544A" w:rsidP="004B35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Пензенской области от 23.12.2019              № 3435-ЗПО "О бюджете Пензенской области на 2020 год и на плановый период 2021 и 2022 годов"</w:t>
            </w:r>
          </w:p>
          <w:p w:rsidR="002A544A" w:rsidRPr="008A08CA" w:rsidRDefault="002A544A" w:rsidP="004B35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544A" w:rsidRPr="008A08CA" w:rsidRDefault="002A544A" w:rsidP="004B35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544A" w:rsidRPr="00B6270C" w:rsidTr="004B354F">
        <w:trPr>
          <w:trHeight w:val="563"/>
        </w:trPr>
        <w:tc>
          <w:tcPr>
            <w:tcW w:w="594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2.</w:t>
            </w:r>
          </w:p>
        </w:tc>
        <w:tc>
          <w:tcPr>
            <w:tcW w:w="2525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муниципального образования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Салтыковский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417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2694" w:type="dxa"/>
          </w:tcPr>
          <w:p w:rsidR="002A544A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Салтыковского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lastRenderedPageBreak/>
              <w:t>Земетчинского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района Пензенской области</w:t>
            </w:r>
          </w:p>
          <w:p w:rsidR="002A544A" w:rsidRPr="00ED547C" w:rsidRDefault="002A544A" w:rsidP="004B35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</w:p>
        </w:tc>
      </w:tr>
      <w:tr w:rsidR="002A544A" w:rsidRPr="00B6270C" w:rsidTr="004B354F">
        <w:trPr>
          <w:trHeight w:val="563"/>
        </w:trPr>
        <w:tc>
          <w:tcPr>
            <w:tcW w:w="594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25" w:type="dxa"/>
            <w:vAlign w:val="center"/>
          </w:tcPr>
          <w:p w:rsidR="002A544A" w:rsidRPr="00B6270C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Индерского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Сосновоборского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2A544A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2694" w:type="dxa"/>
          </w:tcPr>
          <w:p w:rsidR="002A544A" w:rsidRDefault="002A544A" w:rsidP="004B35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Индерского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Сосновоборского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835" w:type="dxa"/>
            <w:vMerge/>
          </w:tcPr>
          <w:p w:rsidR="002A544A" w:rsidRPr="00B6270C" w:rsidRDefault="002A544A" w:rsidP="004B354F">
            <w:pPr>
              <w:rPr>
                <w:sz w:val="28"/>
                <w:szCs w:val="28"/>
              </w:rPr>
            </w:pPr>
          </w:p>
        </w:tc>
      </w:tr>
    </w:tbl>
    <w:p w:rsidR="002A544A" w:rsidRDefault="002A544A" w:rsidP="002A544A">
      <w:pPr>
        <w:contextualSpacing/>
      </w:pPr>
    </w:p>
    <w:p w:rsidR="002A544A" w:rsidRPr="00B6270C" w:rsidRDefault="002A544A" w:rsidP="002A544A">
      <w:pPr>
        <w:tabs>
          <w:tab w:val="left" w:pos="3360"/>
        </w:tabs>
        <w:contextualSpacing/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tbl>
      <w:tblPr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20"/>
        <w:gridCol w:w="1248"/>
        <w:gridCol w:w="594"/>
        <w:gridCol w:w="2268"/>
      </w:tblGrid>
      <w:tr w:rsidR="00034B31" w:rsidRPr="000E46FD" w:rsidTr="00F003A7">
        <w:tc>
          <w:tcPr>
            <w:tcW w:w="4820" w:type="dxa"/>
          </w:tcPr>
          <w:p w:rsidR="00034B31" w:rsidRPr="000E46FD" w:rsidRDefault="00034B31" w:rsidP="00F003A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4B31" w:rsidRPr="000E46FD" w:rsidRDefault="00034B31" w:rsidP="00F003A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34B31" w:rsidRPr="002A544A" w:rsidRDefault="00034B31" w:rsidP="00386C2D">
      <w:pPr>
        <w:rPr>
          <w:sz w:val="28"/>
          <w:szCs w:val="28"/>
        </w:rPr>
      </w:pPr>
    </w:p>
    <w:sectPr w:rsidR="00034B31" w:rsidRPr="002A544A" w:rsidSect="007D4A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02" w:rsidRDefault="00167E02" w:rsidP="00971B0A">
      <w:r>
        <w:separator/>
      </w:r>
    </w:p>
  </w:endnote>
  <w:endnote w:type="continuationSeparator" w:id="0">
    <w:p w:rsidR="00167E02" w:rsidRDefault="00167E02" w:rsidP="0097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02" w:rsidRDefault="00167E02" w:rsidP="00971B0A">
      <w:r>
        <w:separator/>
      </w:r>
    </w:p>
  </w:footnote>
  <w:footnote w:type="continuationSeparator" w:id="0">
    <w:p w:rsidR="00167E02" w:rsidRDefault="00167E02" w:rsidP="0097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6DA"/>
    <w:multiLevelType w:val="hybridMultilevel"/>
    <w:tmpl w:val="01E8985C"/>
    <w:lvl w:ilvl="0" w:tplc="5D421A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6"/>
    <w:rsid w:val="0000249A"/>
    <w:rsid w:val="0000269D"/>
    <w:rsid w:val="000179EE"/>
    <w:rsid w:val="00017FF1"/>
    <w:rsid w:val="00023198"/>
    <w:rsid w:val="00030EB4"/>
    <w:rsid w:val="0003367C"/>
    <w:rsid w:val="00034B31"/>
    <w:rsid w:val="000566EA"/>
    <w:rsid w:val="00057CBB"/>
    <w:rsid w:val="00063E25"/>
    <w:rsid w:val="00064636"/>
    <w:rsid w:val="00067327"/>
    <w:rsid w:val="000723E6"/>
    <w:rsid w:val="0007732A"/>
    <w:rsid w:val="0007750C"/>
    <w:rsid w:val="00083C25"/>
    <w:rsid w:val="00085168"/>
    <w:rsid w:val="000872BE"/>
    <w:rsid w:val="0008772A"/>
    <w:rsid w:val="00087921"/>
    <w:rsid w:val="00090D0C"/>
    <w:rsid w:val="000A5356"/>
    <w:rsid w:val="000B0B38"/>
    <w:rsid w:val="000B11E3"/>
    <w:rsid w:val="000B2DDC"/>
    <w:rsid w:val="000B4174"/>
    <w:rsid w:val="000B5C47"/>
    <w:rsid w:val="000C2C55"/>
    <w:rsid w:val="000C4D24"/>
    <w:rsid w:val="000D6120"/>
    <w:rsid w:val="000E0972"/>
    <w:rsid w:val="000E4A0B"/>
    <w:rsid w:val="000F28AC"/>
    <w:rsid w:val="00116928"/>
    <w:rsid w:val="00123069"/>
    <w:rsid w:val="00124D67"/>
    <w:rsid w:val="00132275"/>
    <w:rsid w:val="0013675B"/>
    <w:rsid w:val="0013746E"/>
    <w:rsid w:val="00142AF8"/>
    <w:rsid w:val="00142DB3"/>
    <w:rsid w:val="001530C0"/>
    <w:rsid w:val="00153593"/>
    <w:rsid w:val="00160BB4"/>
    <w:rsid w:val="001624FB"/>
    <w:rsid w:val="001630A5"/>
    <w:rsid w:val="0016455B"/>
    <w:rsid w:val="001675F7"/>
    <w:rsid w:val="00167E02"/>
    <w:rsid w:val="00173085"/>
    <w:rsid w:val="00174384"/>
    <w:rsid w:val="001753A8"/>
    <w:rsid w:val="001807F1"/>
    <w:rsid w:val="00180CD0"/>
    <w:rsid w:val="00191015"/>
    <w:rsid w:val="001911C1"/>
    <w:rsid w:val="00192A85"/>
    <w:rsid w:val="00192D2F"/>
    <w:rsid w:val="00193DF8"/>
    <w:rsid w:val="00195D07"/>
    <w:rsid w:val="001A5D7F"/>
    <w:rsid w:val="001B43F2"/>
    <w:rsid w:val="001B6F9A"/>
    <w:rsid w:val="001C4872"/>
    <w:rsid w:val="001D4244"/>
    <w:rsid w:val="001D6C47"/>
    <w:rsid w:val="001E2F9B"/>
    <w:rsid w:val="001E4649"/>
    <w:rsid w:val="001F09F5"/>
    <w:rsid w:val="00205FE3"/>
    <w:rsid w:val="002069D9"/>
    <w:rsid w:val="00215517"/>
    <w:rsid w:val="00223593"/>
    <w:rsid w:val="00224C72"/>
    <w:rsid w:val="00227560"/>
    <w:rsid w:val="002368C9"/>
    <w:rsid w:val="00261D0F"/>
    <w:rsid w:val="002674E1"/>
    <w:rsid w:val="00274B75"/>
    <w:rsid w:val="00275839"/>
    <w:rsid w:val="002857F3"/>
    <w:rsid w:val="00294533"/>
    <w:rsid w:val="002966BE"/>
    <w:rsid w:val="002A34E5"/>
    <w:rsid w:val="002A544A"/>
    <w:rsid w:val="002A6FB5"/>
    <w:rsid w:val="002B0280"/>
    <w:rsid w:val="002B2CF1"/>
    <w:rsid w:val="002C6B75"/>
    <w:rsid w:val="002D5537"/>
    <w:rsid w:val="002E2B38"/>
    <w:rsid w:val="002F3D12"/>
    <w:rsid w:val="002F5E99"/>
    <w:rsid w:val="002F6A51"/>
    <w:rsid w:val="002F7CF4"/>
    <w:rsid w:val="003000AE"/>
    <w:rsid w:val="00305E13"/>
    <w:rsid w:val="00306814"/>
    <w:rsid w:val="00310870"/>
    <w:rsid w:val="003134A3"/>
    <w:rsid w:val="0031523A"/>
    <w:rsid w:val="003213A3"/>
    <w:rsid w:val="00322505"/>
    <w:rsid w:val="00342351"/>
    <w:rsid w:val="00346EFF"/>
    <w:rsid w:val="003520D6"/>
    <w:rsid w:val="0036072A"/>
    <w:rsid w:val="003662E9"/>
    <w:rsid w:val="003665A9"/>
    <w:rsid w:val="00375A00"/>
    <w:rsid w:val="00375BC2"/>
    <w:rsid w:val="00386A0B"/>
    <w:rsid w:val="00386C2D"/>
    <w:rsid w:val="003942A4"/>
    <w:rsid w:val="00395FCD"/>
    <w:rsid w:val="003A487C"/>
    <w:rsid w:val="003A58F8"/>
    <w:rsid w:val="003B0ED0"/>
    <w:rsid w:val="003C02AD"/>
    <w:rsid w:val="003C0FD2"/>
    <w:rsid w:val="003D7765"/>
    <w:rsid w:val="003F1049"/>
    <w:rsid w:val="003F2637"/>
    <w:rsid w:val="003F49A3"/>
    <w:rsid w:val="003F619F"/>
    <w:rsid w:val="004075A1"/>
    <w:rsid w:val="0041102C"/>
    <w:rsid w:val="00415C52"/>
    <w:rsid w:val="00416999"/>
    <w:rsid w:val="004212D8"/>
    <w:rsid w:val="00433701"/>
    <w:rsid w:val="004368B8"/>
    <w:rsid w:val="00442705"/>
    <w:rsid w:val="004478FB"/>
    <w:rsid w:val="00454E9F"/>
    <w:rsid w:val="00465081"/>
    <w:rsid w:val="004671E0"/>
    <w:rsid w:val="00467AD6"/>
    <w:rsid w:val="00481C94"/>
    <w:rsid w:val="004861C2"/>
    <w:rsid w:val="0048756C"/>
    <w:rsid w:val="004906DA"/>
    <w:rsid w:val="004945A4"/>
    <w:rsid w:val="004A0A10"/>
    <w:rsid w:val="004A60F1"/>
    <w:rsid w:val="004A7CDD"/>
    <w:rsid w:val="004B0D53"/>
    <w:rsid w:val="004B78C4"/>
    <w:rsid w:val="004C6152"/>
    <w:rsid w:val="004D381E"/>
    <w:rsid w:val="004E467F"/>
    <w:rsid w:val="004E7DCE"/>
    <w:rsid w:val="004F195A"/>
    <w:rsid w:val="004F5FB6"/>
    <w:rsid w:val="004F6798"/>
    <w:rsid w:val="004F6B72"/>
    <w:rsid w:val="00502D35"/>
    <w:rsid w:val="00505897"/>
    <w:rsid w:val="0051365E"/>
    <w:rsid w:val="005166DC"/>
    <w:rsid w:val="00524FF9"/>
    <w:rsid w:val="00533BF4"/>
    <w:rsid w:val="0054251D"/>
    <w:rsid w:val="0054440C"/>
    <w:rsid w:val="005444C7"/>
    <w:rsid w:val="00565813"/>
    <w:rsid w:val="00566D8F"/>
    <w:rsid w:val="00572250"/>
    <w:rsid w:val="005A1CCF"/>
    <w:rsid w:val="005A26FF"/>
    <w:rsid w:val="005A646E"/>
    <w:rsid w:val="005A78BC"/>
    <w:rsid w:val="005B0F7C"/>
    <w:rsid w:val="005B29F6"/>
    <w:rsid w:val="005D4628"/>
    <w:rsid w:val="005D4652"/>
    <w:rsid w:val="005D4755"/>
    <w:rsid w:val="005E3CA3"/>
    <w:rsid w:val="005E5365"/>
    <w:rsid w:val="005F04C1"/>
    <w:rsid w:val="005F26FD"/>
    <w:rsid w:val="00607A06"/>
    <w:rsid w:val="00612DD7"/>
    <w:rsid w:val="00616A8C"/>
    <w:rsid w:val="00621C7E"/>
    <w:rsid w:val="00624C80"/>
    <w:rsid w:val="00626EB4"/>
    <w:rsid w:val="00635321"/>
    <w:rsid w:val="006413DE"/>
    <w:rsid w:val="006424C0"/>
    <w:rsid w:val="00642E48"/>
    <w:rsid w:val="00656885"/>
    <w:rsid w:val="00657CBF"/>
    <w:rsid w:val="006640EC"/>
    <w:rsid w:val="00667050"/>
    <w:rsid w:val="0067673B"/>
    <w:rsid w:val="00682C31"/>
    <w:rsid w:val="00685841"/>
    <w:rsid w:val="00692227"/>
    <w:rsid w:val="006A3BA2"/>
    <w:rsid w:val="006B43D1"/>
    <w:rsid w:val="006B71BD"/>
    <w:rsid w:val="006C1850"/>
    <w:rsid w:val="006C7EA6"/>
    <w:rsid w:val="006D042F"/>
    <w:rsid w:val="006D546D"/>
    <w:rsid w:val="006F1DCC"/>
    <w:rsid w:val="00700D9B"/>
    <w:rsid w:val="00706580"/>
    <w:rsid w:val="007169BF"/>
    <w:rsid w:val="00717D9B"/>
    <w:rsid w:val="007210C9"/>
    <w:rsid w:val="007221AB"/>
    <w:rsid w:val="007243AA"/>
    <w:rsid w:val="00725359"/>
    <w:rsid w:val="00740DC4"/>
    <w:rsid w:val="007522BF"/>
    <w:rsid w:val="007613CF"/>
    <w:rsid w:val="00766387"/>
    <w:rsid w:val="00771BCF"/>
    <w:rsid w:val="00784949"/>
    <w:rsid w:val="007973E1"/>
    <w:rsid w:val="007A33C4"/>
    <w:rsid w:val="007A5D64"/>
    <w:rsid w:val="007A7C12"/>
    <w:rsid w:val="007B4901"/>
    <w:rsid w:val="007C1B00"/>
    <w:rsid w:val="007C4DFB"/>
    <w:rsid w:val="007C7DCD"/>
    <w:rsid w:val="007D4AE3"/>
    <w:rsid w:val="007D54E3"/>
    <w:rsid w:val="007D69F0"/>
    <w:rsid w:val="007E0ED5"/>
    <w:rsid w:val="007E58EE"/>
    <w:rsid w:val="007F4FAA"/>
    <w:rsid w:val="007F6E77"/>
    <w:rsid w:val="00815A22"/>
    <w:rsid w:val="00824C3D"/>
    <w:rsid w:val="008256D4"/>
    <w:rsid w:val="00826CFF"/>
    <w:rsid w:val="00830074"/>
    <w:rsid w:val="008302E0"/>
    <w:rsid w:val="00830B14"/>
    <w:rsid w:val="00833329"/>
    <w:rsid w:val="00842FE3"/>
    <w:rsid w:val="00850D2D"/>
    <w:rsid w:val="0085697A"/>
    <w:rsid w:val="008629C9"/>
    <w:rsid w:val="00867FAD"/>
    <w:rsid w:val="0087332B"/>
    <w:rsid w:val="00874EBB"/>
    <w:rsid w:val="008800B9"/>
    <w:rsid w:val="00880886"/>
    <w:rsid w:val="008842BE"/>
    <w:rsid w:val="0088686A"/>
    <w:rsid w:val="00890947"/>
    <w:rsid w:val="00894731"/>
    <w:rsid w:val="008A71AA"/>
    <w:rsid w:val="008B2612"/>
    <w:rsid w:val="008B40AE"/>
    <w:rsid w:val="008B4174"/>
    <w:rsid w:val="008C173E"/>
    <w:rsid w:val="008C1FED"/>
    <w:rsid w:val="008C312B"/>
    <w:rsid w:val="008D0DCD"/>
    <w:rsid w:val="008D1C15"/>
    <w:rsid w:val="008E1861"/>
    <w:rsid w:val="008E5F5E"/>
    <w:rsid w:val="008E7272"/>
    <w:rsid w:val="008F3A7F"/>
    <w:rsid w:val="00900C8E"/>
    <w:rsid w:val="0090303D"/>
    <w:rsid w:val="00907A1F"/>
    <w:rsid w:val="00910FD7"/>
    <w:rsid w:val="00912841"/>
    <w:rsid w:val="00915BDE"/>
    <w:rsid w:val="009339CB"/>
    <w:rsid w:val="0093683A"/>
    <w:rsid w:val="00941AC3"/>
    <w:rsid w:val="00951D51"/>
    <w:rsid w:val="00957A2F"/>
    <w:rsid w:val="00962076"/>
    <w:rsid w:val="00966888"/>
    <w:rsid w:val="00971B0A"/>
    <w:rsid w:val="00972CC5"/>
    <w:rsid w:val="00976077"/>
    <w:rsid w:val="009847A9"/>
    <w:rsid w:val="00984A0F"/>
    <w:rsid w:val="009A0C49"/>
    <w:rsid w:val="009A5587"/>
    <w:rsid w:val="009B118B"/>
    <w:rsid w:val="009C4646"/>
    <w:rsid w:val="009C5A94"/>
    <w:rsid w:val="009E34EA"/>
    <w:rsid w:val="009E7BCC"/>
    <w:rsid w:val="009F1271"/>
    <w:rsid w:val="009F6302"/>
    <w:rsid w:val="00A03452"/>
    <w:rsid w:val="00A06736"/>
    <w:rsid w:val="00A12815"/>
    <w:rsid w:val="00A162F5"/>
    <w:rsid w:val="00A20202"/>
    <w:rsid w:val="00A2277A"/>
    <w:rsid w:val="00A26B8C"/>
    <w:rsid w:val="00A2742A"/>
    <w:rsid w:val="00A31B0C"/>
    <w:rsid w:val="00A34FF4"/>
    <w:rsid w:val="00A40A92"/>
    <w:rsid w:val="00A418EA"/>
    <w:rsid w:val="00A72501"/>
    <w:rsid w:val="00A92A28"/>
    <w:rsid w:val="00AA18A1"/>
    <w:rsid w:val="00AA73CB"/>
    <w:rsid w:val="00AB4D14"/>
    <w:rsid w:val="00AC0582"/>
    <w:rsid w:val="00AC6B16"/>
    <w:rsid w:val="00AD3D5A"/>
    <w:rsid w:val="00AD61BE"/>
    <w:rsid w:val="00AD7D3E"/>
    <w:rsid w:val="00AE1881"/>
    <w:rsid w:val="00AE3EC6"/>
    <w:rsid w:val="00AF15A0"/>
    <w:rsid w:val="00B07338"/>
    <w:rsid w:val="00B07AD0"/>
    <w:rsid w:val="00B11606"/>
    <w:rsid w:val="00B166B5"/>
    <w:rsid w:val="00B25E80"/>
    <w:rsid w:val="00B429E3"/>
    <w:rsid w:val="00B47562"/>
    <w:rsid w:val="00B530E0"/>
    <w:rsid w:val="00B638DB"/>
    <w:rsid w:val="00B6468A"/>
    <w:rsid w:val="00B66D03"/>
    <w:rsid w:val="00B74C99"/>
    <w:rsid w:val="00B82936"/>
    <w:rsid w:val="00B86C39"/>
    <w:rsid w:val="00B90FC7"/>
    <w:rsid w:val="00B93A2D"/>
    <w:rsid w:val="00B9465F"/>
    <w:rsid w:val="00B95C87"/>
    <w:rsid w:val="00BA161A"/>
    <w:rsid w:val="00BA3CCB"/>
    <w:rsid w:val="00BA4905"/>
    <w:rsid w:val="00BA7264"/>
    <w:rsid w:val="00BB059E"/>
    <w:rsid w:val="00BB6197"/>
    <w:rsid w:val="00BC1AD4"/>
    <w:rsid w:val="00BC2A55"/>
    <w:rsid w:val="00BC7119"/>
    <w:rsid w:val="00BE6A47"/>
    <w:rsid w:val="00BF007C"/>
    <w:rsid w:val="00BF0FB0"/>
    <w:rsid w:val="00BF2A2B"/>
    <w:rsid w:val="00BF5BDD"/>
    <w:rsid w:val="00C022D7"/>
    <w:rsid w:val="00C03F31"/>
    <w:rsid w:val="00C05749"/>
    <w:rsid w:val="00C0581C"/>
    <w:rsid w:val="00C15E22"/>
    <w:rsid w:val="00C303A9"/>
    <w:rsid w:val="00C31E68"/>
    <w:rsid w:val="00C333A4"/>
    <w:rsid w:val="00C40777"/>
    <w:rsid w:val="00C519AD"/>
    <w:rsid w:val="00C526A7"/>
    <w:rsid w:val="00C60CE1"/>
    <w:rsid w:val="00C61151"/>
    <w:rsid w:val="00C6270A"/>
    <w:rsid w:val="00C6446D"/>
    <w:rsid w:val="00C72F44"/>
    <w:rsid w:val="00C74344"/>
    <w:rsid w:val="00C83522"/>
    <w:rsid w:val="00C85B40"/>
    <w:rsid w:val="00C91D80"/>
    <w:rsid w:val="00C91F30"/>
    <w:rsid w:val="00C93FCC"/>
    <w:rsid w:val="00C943C7"/>
    <w:rsid w:val="00CB23D5"/>
    <w:rsid w:val="00CB2D31"/>
    <w:rsid w:val="00CB3464"/>
    <w:rsid w:val="00CB5DC9"/>
    <w:rsid w:val="00CB7C45"/>
    <w:rsid w:val="00CC72D3"/>
    <w:rsid w:val="00CD56D6"/>
    <w:rsid w:val="00CD69BC"/>
    <w:rsid w:val="00CE05DB"/>
    <w:rsid w:val="00CE3AB2"/>
    <w:rsid w:val="00CE53F2"/>
    <w:rsid w:val="00CE5512"/>
    <w:rsid w:val="00CE63F2"/>
    <w:rsid w:val="00CE7C08"/>
    <w:rsid w:val="00CF1DC6"/>
    <w:rsid w:val="00CF2CD1"/>
    <w:rsid w:val="00CF43F0"/>
    <w:rsid w:val="00D227F6"/>
    <w:rsid w:val="00D26FD9"/>
    <w:rsid w:val="00D27F60"/>
    <w:rsid w:val="00D30FC8"/>
    <w:rsid w:val="00D47553"/>
    <w:rsid w:val="00D56452"/>
    <w:rsid w:val="00D713DD"/>
    <w:rsid w:val="00D75810"/>
    <w:rsid w:val="00D84B55"/>
    <w:rsid w:val="00D932D1"/>
    <w:rsid w:val="00D959D9"/>
    <w:rsid w:val="00DB5A87"/>
    <w:rsid w:val="00DC3159"/>
    <w:rsid w:val="00DC568E"/>
    <w:rsid w:val="00DC7110"/>
    <w:rsid w:val="00DC7169"/>
    <w:rsid w:val="00DD087B"/>
    <w:rsid w:val="00DD2304"/>
    <w:rsid w:val="00DE0E6F"/>
    <w:rsid w:val="00DF1D1F"/>
    <w:rsid w:val="00E00D20"/>
    <w:rsid w:val="00E071E5"/>
    <w:rsid w:val="00E1331F"/>
    <w:rsid w:val="00E1581F"/>
    <w:rsid w:val="00E17166"/>
    <w:rsid w:val="00E21621"/>
    <w:rsid w:val="00E21BBD"/>
    <w:rsid w:val="00E222FF"/>
    <w:rsid w:val="00E32496"/>
    <w:rsid w:val="00E51A91"/>
    <w:rsid w:val="00E71641"/>
    <w:rsid w:val="00E73F37"/>
    <w:rsid w:val="00E81525"/>
    <w:rsid w:val="00E816C4"/>
    <w:rsid w:val="00E903E2"/>
    <w:rsid w:val="00E959C0"/>
    <w:rsid w:val="00E964E1"/>
    <w:rsid w:val="00EA0C1B"/>
    <w:rsid w:val="00EA3E5C"/>
    <w:rsid w:val="00ED4C6D"/>
    <w:rsid w:val="00ED6903"/>
    <w:rsid w:val="00ED6FBC"/>
    <w:rsid w:val="00ED777F"/>
    <w:rsid w:val="00EF2542"/>
    <w:rsid w:val="00EF3D37"/>
    <w:rsid w:val="00EF4EED"/>
    <w:rsid w:val="00EF72E5"/>
    <w:rsid w:val="00F02A84"/>
    <w:rsid w:val="00F2393F"/>
    <w:rsid w:val="00F23C3A"/>
    <w:rsid w:val="00F266A1"/>
    <w:rsid w:val="00F30DE1"/>
    <w:rsid w:val="00F34DCA"/>
    <w:rsid w:val="00F370C6"/>
    <w:rsid w:val="00F37BD2"/>
    <w:rsid w:val="00F4265D"/>
    <w:rsid w:val="00F454B0"/>
    <w:rsid w:val="00F47E43"/>
    <w:rsid w:val="00F53A23"/>
    <w:rsid w:val="00F629AC"/>
    <w:rsid w:val="00F64907"/>
    <w:rsid w:val="00F80595"/>
    <w:rsid w:val="00F87D8D"/>
    <w:rsid w:val="00F91318"/>
    <w:rsid w:val="00F93BBF"/>
    <w:rsid w:val="00F967DD"/>
    <w:rsid w:val="00FB4CAF"/>
    <w:rsid w:val="00FB5CE5"/>
    <w:rsid w:val="00FC1CD4"/>
    <w:rsid w:val="00FC5D0B"/>
    <w:rsid w:val="00FC6F49"/>
    <w:rsid w:val="00FD07F2"/>
    <w:rsid w:val="00FE0B6E"/>
    <w:rsid w:val="00FF5630"/>
    <w:rsid w:val="00FF6E6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4965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BB7A-D7A2-4202-A587-D77CD20A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2020-03-02T13:33:00Z</cp:lastPrinted>
  <dcterms:created xsi:type="dcterms:W3CDTF">2020-01-31T06:38:00Z</dcterms:created>
  <dcterms:modified xsi:type="dcterms:W3CDTF">2020-03-05T07:28:00Z</dcterms:modified>
</cp:coreProperties>
</file>