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03" w:rsidRDefault="00CE4A06" w:rsidP="00EA171C">
      <w:pPr>
        <w:pStyle w:val="20"/>
        <w:shd w:val="clear" w:color="auto" w:fill="auto"/>
        <w:spacing w:before="0" w:after="0" w:line="280" w:lineRule="exact"/>
        <w:ind w:right="40"/>
        <w:jc w:val="right"/>
      </w:pPr>
      <w:bookmarkStart w:id="0" w:name="_GoBack"/>
      <w:bookmarkEnd w:id="0"/>
      <w:r>
        <w:rPr>
          <w:rStyle w:val="21"/>
        </w:rPr>
        <w:t>Утвержден</w:t>
      </w:r>
    </w:p>
    <w:p w:rsidR="00B13603" w:rsidRDefault="00CE4A06" w:rsidP="00EA171C">
      <w:pPr>
        <w:pStyle w:val="20"/>
        <w:shd w:val="clear" w:color="auto" w:fill="auto"/>
        <w:spacing w:before="0" w:after="300" w:line="322" w:lineRule="exact"/>
        <w:ind w:right="40"/>
        <w:jc w:val="right"/>
        <w:rPr>
          <w:rStyle w:val="21"/>
        </w:rPr>
      </w:pPr>
      <w:r>
        <w:rPr>
          <w:rStyle w:val="21"/>
        </w:rPr>
        <w:t xml:space="preserve">Общественным советом </w:t>
      </w:r>
      <w:r w:rsidR="00562228">
        <w:rPr>
          <w:rStyle w:val="21"/>
        </w:rPr>
        <w:t xml:space="preserve">по культуре </w:t>
      </w:r>
      <w:r>
        <w:rPr>
          <w:rStyle w:val="21"/>
        </w:rPr>
        <w:t>при</w:t>
      </w:r>
      <w:r>
        <w:rPr>
          <w:rStyle w:val="21"/>
        </w:rPr>
        <w:br/>
      </w:r>
      <w:r w:rsidR="00EA171C">
        <w:rPr>
          <w:rStyle w:val="21"/>
        </w:rPr>
        <w:t>Министерстве культуры и туризма</w:t>
      </w:r>
      <w:r>
        <w:rPr>
          <w:rStyle w:val="21"/>
        </w:rPr>
        <w:t xml:space="preserve"> </w:t>
      </w:r>
      <w:r w:rsidR="00EA171C">
        <w:rPr>
          <w:rStyle w:val="21"/>
        </w:rPr>
        <w:br/>
        <w:t xml:space="preserve">Пензенской области </w:t>
      </w:r>
      <w:r w:rsidR="00EA171C">
        <w:rPr>
          <w:rStyle w:val="21"/>
        </w:rPr>
        <w:br/>
        <w:t>(</w:t>
      </w:r>
      <w:r>
        <w:rPr>
          <w:rStyle w:val="21"/>
        </w:rPr>
        <w:t xml:space="preserve">протокол </w:t>
      </w:r>
      <w:r w:rsidR="00EA171C">
        <w:rPr>
          <w:rStyle w:val="21"/>
        </w:rPr>
        <w:t>от</w:t>
      </w:r>
      <w:r w:rsidR="00562228">
        <w:rPr>
          <w:rStyle w:val="21"/>
        </w:rPr>
        <w:t xml:space="preserve"> 31 января 2020 </w:t>
      </w:r>
      <w:r w:rsidR="00EA171C">
        <w:rPr>
          <w:rStyle w:val="21"/>
        </w:rPr>
        <w:t>г. №</w:t>
      </w:r>
      <w:r w:rsidR="00562228">
        <w:rPr>
          <w:rStyle w:val="21"/>
        </w:rPr>
        <w:t xml:space="preserve"> 1</w:t>
      </w:r>
      <w:r w:rsidR="00EA171C">
        <w:rPr>
          <w:rStyle w:val="21"/>
        </w:rPr>
        <w:t>)</w:t>
      </w:r>
    </w:p>
    <w:p w:rsidR="00EA171C" w:rsidRDefault="00EA171C" w:rsidP="00EA171C">
      <w:pPr>
        <w:pStyle w:val="20"/>
        <w:shd w:val="clear" w:color="auto" w:fill="auto"/>
        <w:spacing w:before="0" w:after="300" w:line="322" w:lineRule="exact"/>
        <w:ind w:right="40"/>
        <w:jc w:val="right"/>
      </w:pPr>
    </w:p>
    <w:p w:rsidR="00B13603" w:rsidRDefault="00CE4A06" w:rsidP="00EA171C">
      <w:pPr>
        <w:pStyle w:val="24"/>
        <w:keepNext/>
        <w:keepLines/>
        <w:shd w:val="clear" w:color="auto" w:fill="auto"/>
        <w:spacing w:before="0"/>
        <w:ind w:firstLine="1020"/>
        <w:jc w:val="center"/>
        <w:rPr>
          <w:rStyle w:val="61"/>
          <w:b/>
          <w:bCs/>
        </w:rPr>
      </w:pPr>
      <w:bookmarkStart w:id="1" w:name="bookmark1"/>
      <w:r>
        <w:rPr>
          <w:rStyle w:val="25"/>
          <w:b/>
          <w:bCs/>
        </w:rPr>
        <w:t xml:space="preserve">Доклад об </w:t>
      </w:r>
      <w:proofErr w:type="gramStart"/>
      <w:r>
        <w:rPr>
          <w:rStyle w:val="25"/>
          <w:b/>
          <w:bCs/>
        </w:rPr>
        <w:t>антимонопольном</w:t>
      </w:r>
      <w:proofErr w:type="gramEnd"/>
      <w:r>
        <w:rPr>
          <w:rStyle w:val="25"/>
          <w:b/>
          <w:bCs/>
        </w:rPr>
        <w:t xml:space="preserve"> </w:t>
      </w:r>
      <w:proofErr w:type="spellStart"/>
      <w:r>
        <w:rPr>
          <w:rStyle w:val="25"/>
          <w:b/>
          <w:bCs/>
        </w:rPr>
        <w:t>комплаенсе</w:t>
      </w:r>
      <w:proofErr w:type="spellEnd"/>
      <w:r>
        <w:rPr>
          <w:rStyle w:val="25"/>
          <w:b/>
          <w:bCs/>
        </w:rPr>
        <w:t xml:space="preserve"> </w:t>
      </w:r>
      <w:r w:rsidR="00EA171C">
        <w:rPr>
          <w:rStyle w:val="25"/>
          <w:b/>
          <w:bCs/>
        </w:rPr>
        <w:t xml:space="preserve">Министерства культуры и туризма </w:t>
      </w:r>
      <w:r>
        <w:rPr>
          <w:rStyle w:val="25"/>
          <w:b/>
          <w:bCs/>
        </w:rPr>
        <w:t xml:space="preserve"> Пензенской области</w:t>
      </w:r>
      <w:bookmarkEnd w:id="1"/>
      <w:r w:rsidR="00EA171C">
        <w:rPr>
          <w:rStyle w:val="25"/>
          <w:b/>
          <w:bCs/>
        </w:rPr>
        <w:t xml:space="preserve"> </w:t>
      </w:r>
      <w:r>
        <w:rPr>
          <w:rStyle w:val="61"/>
          <w:b/>
          <w:bCs/>
        </w:rPr>
        <w:t>за 2019 год</w:t>
      </w:r>
    </w:p>
    <w:p w:rsidR="00EA171C" w:rsidRDefault="00EA171C" w:rsidP="00EA171C">
      <w:pPr>
        <w:pStyle w:val="24"/>
        <w:keepNext/>
        <w:keepLines/>
        <w:shd w:val="clear" w:color="auto" w:fill="auto"/>
        <w:spacing w:before="0"/>
        <w:ind w:firstLine="1020"/>
        <w:jc w:val="center"/>
      </w:pPr>
    </w:p>
    <w:p w:rsidR="00B13603" w:rsidRDefault="00CE4A06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4574"/>
        </w:tabs>
        <w:spacing w:before="0" w:after="304" w:line="280" w:lineRule="exact"/>
        <w:ind w:left="4280" w:firstLine="0"/>
        <w:jc w:val="both"/>
      </w:pPr>
      <w:bookmarkStart w:id="2" w:name="bookmark2"/>
      <w:r>
        <w:rPr>
          <w:rStyle w:val="25"/>
          <w:b/>
          <w:bCs/>
        </w:rPr>
        <w:t>Общие положения</w:t>
      </w:r>
      <w:bookmarkEnd w:id="2"/>
    </w:p>
    <w:p w:rsidR="00B13603" w:rsidRDefault="00CE4A06" w:rsidP="00EA171C">
      <w:pPr>
        <w:pStyle w:val="20"/>
        <w:shd w:val="clear" w:color="auto" w:fill="auto"/>
        <w:spacing w:before="0" w:after="0" w:line="322" w:lineRule="exact"/>
        <w:ind w:firstLine="760"/>
        <w:jc w:val="both"/>
      </w:pPr>
      <w:proofErr w:type="gramStart"/>
      <w:r>
        <w:rPr>
          <w:rStyle w:val="21"/>
        </w:rPr>
        <w:t>Указом Президента Российской Федерации от 21.12.2017 № 618 «Об основных направлениях государственной политики по развитию конкуренции» предусмотрено поручение высшим должностным лицам (руководителям высших исполнительных органов государственной власти) субъектов Российской Федерации принять до 1 марта 2019 г.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 (абзац 3 подпункта е пункта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2 Национального плана).</w:t>
      </w:r>
      <w:proofErr w:type="gramEnd"/>
      <w:r w:rsidR="00EA171C">
        <w:t xml:space="preserve"> </w:t>
      </w:r>
      <w:proofErr w:type="gramStart"/>
      <w:r>
        <w:rPr>
          <w:rStyle w:val="21"/>
        </w:rPr>
        <w:t xml:space="preserve">При организации антимонопольного </w:t>
      </w:r>
      <w:proofErr w:type="spellStart"/>
      <w:r>
        <w:rPr>
          <w:rStyle w:val="21"/>
        </w:rPr>
        <w:t>комплаенса</w:t>
      </w:r>
      <w:proofErr w:type="spellEnd"/>
      <w:r>
        <w:rPr>
          <w:rStyle w:val="21"/>
        </w:rPr>
        <w:t xml:space="preserve"> рекомендовано руководствоваться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2258-р.</w:t>
      </w:r>
      <w:proofErr w:type="gramEnd"/>
    </w:p>
    <w:p w:rsidR="008A12B1" w:rsidRDefault="00CE4A06" w:rsidP="008A12B1">
      <w:pPr>
        <w:pStyle w:val="20"/>
        <w:shd w:val="clear" w:color="auto" w:fill="auto"/>
        <w:spacing w:before="0" w:after="0" w:line="341" w:lineRule="exact"/>
        <w:ind w:firstLine="760"/>
        <w:jc w:val="both"/>
      </w:pPr>
      <w:r>
        <w:rPr>
          <w:rStyle w:val="21"/>
        </w:rPr>
        <w:t xml:space="preserve">Пунктом 3 распоряжения </w:t>
      </w:r>
      <w:r w:rsidR="008A12B1">
        <w:rPr>
          <w:rStyle w:val="21"/>
        </w:rPr>
        <w:t>П</w:t>
      </w:r>
      <w:r>
        <w:rPr>
          <w:rStyle w:val="21"/>
        </w:rPr>
        <w:t xml:space="preserve">равительства Пензенской области от 12.02.2019 </w:t>
      </w:r>
      <w:r w:rsidR="008A12B1">
        <w:rPr>
          <w:rStyle w:val="21"/>
        </w:rPr>
        <w:t xml:space="preserve">       </w:t>
      </w:r>
      <w:r>
        <w:rPr>
          <w:rStyle w:val="21"/>
        </w:rPr>
        <w:t xml:space="preserve">№ 58-рП «О создании и организации системы внутреннего обеспечения соответствия </w:t>
      </w:r>
      <w:proofErr w:type="gramStart"/>
      <w:r>
        <w:rPr>
          <w:rStyle w:val="21"/>
        </w:rPr>
        <w:t>требованиям антимонопольного законодательства деятельности исполнительных органов государственной власти Пензенской области» предусмотрено, что руководители исполнительных органов государственной власти Пензенской области должны в срок до 25 февраля 2019 года обеспечить разработку и принятие акта о создании и организации системы внутреннего обеспечения соответствия требованиям антимонопольного законодательства деятельности соответствующего исполнительного органа государственной власти Пензенской области.</w:t>
      </w:r>
      <w:proofErr w:type="gramEnd"/>
    </w:p>
    <w:p w:rsidR="003C407F" w:rsidRDefault="00CE4A06" w:rsidP="008A12B1">
      <w:pPr>
        <w:pStyle w:val="20"/>
        <w:shd w:val="clear" w:color="auto" w:fill="auto"/>
        <w:spacing w:before="0" w:after="0" w:line="341" w:lineRule="exact"/>
        <w:ind w:firstLine="760"/>
        <w:jc w:val="both"/>
        <w:rPr>
          <w:rStyle w:val="21"/>
        </w:rPr>
      </w:pPr>
      <w:r>
        <w:rPr>
          <w:rStyle w:val="21"/>
        </w:rPr>
        <w:t xml:space="preserve">Приказом </w:t>
      </w:r>
      <w:r w:rsidR="00EA171C">
        <w:rPr>
          <w:rStyle w:val="21"/>
        </w:rPr>
        <w:t>Министерства культуры и туризма</w:t>
      </w:r>
      <w:r>
        <w:rPr>
          <w:rStyle w:val="21"/>
        </w:rPr>
        <w:t xml:space="preserve"> Пензенской области (далее </w:t>
      </w:r>
      <w:r>
        <w:t xml:space="preserve">- </w:t>
      </w:r>
      <w:r w:rsidR="00EA171C">
        <w:rPr>
          <w:rStyle w:val="21"/>
        </w:rPr>
        <w:t>Министерство) от 25.02.2019 № 15-04/09</w:t>
      </w:r>
      <w:r>
        <w:rPr>
          <w:rStyle w:val="21"/>
        </w:rPr>
        <w:t xml:space="preserve"> «Об организации системы внутреннего обеспечения соответствия требованиям антимонопольного законодательства в </w:t>
      </w:r>
      <w:r w:rsidR="00EA171C" w:rsidRPr="00EA171C">
        <w:t>Министерств</w:t>
      </w:r>
      <w:r w:rsidR="00EA171C">
        <w:t>е</w:t>
      </w:r>
      <w:r w:rsidR="00EA171C" w:rsidRPr="00EA171C">
        <w:t xml:space="preserve"> культуры и туризма Пензенской области</w:t>
      </w:r>
      <w:r>
        <w:rPr>
          <w:rStyle w:val="21"/>
        </w:rPr>
        <w:t xml:space="preserve">» утверждено Положение об организации системы внутреннего обеспечения соответствия требованиям антимонопольного законодательства в </w:t>
      </w:r>
      <w:r w:rsidR="00EA171C" w:rsidRPr="00EA171C">
        <w:t>Министерств</w:t>
      </w:r>
      <w:r w:rsidR="00EA171C">
        <w:t>е</w:t>
      </w:r>
      <w:r w:rsidR="00EA171C" w:rsidRPr="00EA171C">
        <w:t xml:space="preserve"> </w:t>
      </w:r>
      <w:r>
        <w:rPr>
          <w:rStyle w:val="21"/>
        </w:rPr>
        <w:t xml:space="preserve">(далее - Положение </w:t>
      </w:r>
      <w:proofErr w:type="gramStart"/>
      <w:r>
        <w:rPr>
          <w:rStyle w:val="21"/>
        </w:rPr>
        <w:t>об</w:t>
      </w:r>
      <w:proofErr w:type="gramEnd"/>
      <w:r>
        <w:rPr>
          <w:rStyle w:val="21"/>
        </w:rPr>
        <w:t xml:space="preserve"> антимонопольном </w:t>
      </w:r>
      <w:proofErr w:type="spellStart"/>
      <w:r>
        <w:rPr>
          <w:rStyle w:val="21"/>
        </w:rPr>
        <w:t>комплаенсе</w:t>
      </w:r>
      <w:proofErr w:type="spellEnd"/>
      <w:r>
        <w:rPr>
          <w:rStyle w:val="21"/>
        </w:rPr>
        <w:t>).</w:t>
      </w:r>
      <w:r w:rsidR="003C407F" w:rsidRPr="003C407F">
        <w:rPr>
          <w:rStyle w:val="21"/>
        </w:rPr>
        <w:t xml:space="preserve"> </w:t>
      </w:r>
    </w:p>
    <w:p w:rsidR="003C407F" w:rsidRDefault="003C407F" w:rsidP="003C407F">
      <w:pPr>
        <w:pStyle w:val="20"/>
        <w:shd w:val="clear" w:color="auto" w:fill="auto"/>
        <w:spacing w:before="0" w:after="0" w:line="326" w:lineRule="exact"/>
        <w:ind w:firstLine="567"/>
        <w:jc w:val="both"/>
      </w:pPr>
      <w:r>
        <w:rPr>
          <w:rStyle w:val="21"/>
        </w:rPr>
        <w:t xml:space="preserve">Функции </w:t>
      </w:r>
      <w:proofErr w:type="gramStart"/>
      <w:r>
        <w:rPr>
          <w:rStyle w:val="21"/>
        </w:rPr>
        <w:t xml:space="preserve">коллегиального органа, осуществляющего оценку эффективности организации и функционирования в </w:t>
      </w:r>
      <w:r w:rsidRPr="003C407F">
        <w:t>Министерстве</w:t>
      </w:r>
      <w:r>
        <w:rPr>
          <w:rStyle w:val="21"/>
        </w:rPr>
        <w:t xml:space="preserve"> антимонопольного </w:t>
      </w:r>
      <w:proofErr w:type="spellStart"/>
      <w:r>
        <w:rPr>
          <w:rStyle w:val="21"/>
        </w:rPr>
        <w:t>комплаенса</w:t>
      </w:r>
      <w:proofErr w:type="spellEnd"/>
      <w:r>
        <w:rPr>
          <w:rStyle w:val="21"/>
        </w:rPr>
        <w:t xml:space="preserve"> возлагаются</w:t>
      </w:r>
      <w:proofErr w:type="gramEnd"/>
      <w:r>
        <w:rPr>
          <w:rStyle w:val="21"/>
        </w:rPr>
        <w:t xml:space="preserve"> на </w:t>
      </w:r>
      <w:r w:rsidR="009F4D70">
        <w:rPr>
          <w:rStyle w:val="21"/>
        </w:rPr>
        <w:t>О</w:t>
      </w:r>
      <w:r>
        <w:rPr>
          <w:rStyle w:val="21"/>
        </w:rPr>
        <w:t xml:space="preserve">бщественный совет </w:t>
      </w:r>
      <w:r w:rsidR="009F4D70">
        <w:rPr>
          <w:rStyle w:val="21"/>
        </w:rPr>
        <w:t xml:space="preserve">по культуре </w:t>
      </w:r>
      <w:r>
        <w:rPr>
          <w:rStyle w:val="21"/>
        </w:rPr>
        <w:t xml:space="preserve">при </w:t>
      </w:r>
      <w:r w:rsidRPr="003C407F">
        <w:t>Министерстве</w:t>
      </w:r>
      <w:r>
        <w:rPr>
          <w:rStyle w:val="21"/>
        </w:rPr>
        <w:t>.</w:t>
      </w:r>
    </w:p>
    <w:p w:rsidR="003C407F" w:rsidRDefault="00567F22" w:rsidP="003C407F">
      <w:pPr>
        <w:pStyle w:val="20"/>
        <w:shd w:val="clear" w:color="auto" w:fill="auto"/>
        <w:spacing w:before="0" w:after="0" w:line="326" w:lineRule="exact"/>
        <w:ind w:firstLine="580"/>
        <w:jc w:val="both"/>
      </w:pPr>
      <w:r w:rsidRPr="00567F22">
        <w:rPr>
          <w:rStyle w:val="21"/>
        </w:rPr>
        <w:t xml:space="preserve">Руководством Министерства осуществляется </w:t>
      </w:r>
      <w:proofErr w:type="gramStart"/>
      <w:r w:rsidRPr="00567F22">
        <w:rPr>
          <w:rStyle w:val="21"/>
        </w:rPr>
        <w:t>к</w:t>
      </w:r>
      <w:r w:rsidR="003C407F" w:rsidRPr="00567F22">
        <w:rPr>
          <w:rStyle w:val="21"/>
        </w:rPr>
        <w:t>онтроль за</w:t>
      </w:r>
      <w:proofErr w:type="gramEnd"/>
      <w:r w:rsidR="003C407F" w:rsidRPr="00567F22">
        <w:rPr>
          <w:rStyle w:val="21"/>
        </w:rPr>
        <w:t xml:space="preserve"> соблюдением соответствия деятельности </w:t>
      </w:r>
      <w:r w:rsidRPr="00567F22">
        <w:rPr>
          <w:rStyle w:val="21"/>
        </w:rPr>
        <w:t>Министерства</w:t>
      </w:r>
      <w:r w:rsidR="003C407F" w:rsidRPr="00567F22">
        <w:rPr>
          <w:rStyle w:val="21"/>
        </w:rPr>
        <w:t xml:space="preserve"> требованиям ан</w:t>
      </w:r>
      <w:r w:rsidRPr="00567F22">
        <w:rPr>
          <w:rStyle w:val="21"/>
        </w:rPr>
        <w:t>тимонопольного законодательства</w:t>
      </w:r>
      <w:r w:rsidR="003C407F" w:rsidRPr="00567F22">
        <w:rPr>
          <w:rStyle w:val="21"/>
        </w:rPr>
        <w:t>.</w:t>
      </w:r>
    </w:p>
    <w:p w:rsidR="003C407F" w:rsidRDefault="003C407F" w:rsidP="003D33F7">
      <w:pPr>
        <w:pStyle w:val="20"/>
        <w:shd w:val="clear" w:color="auto" w:fill="auto"/>
        <w:tabs>
          <w:tab w:val="left" w:pos="8501"/>
          <w:tab w:val="left" w:pos="9835"/>
        </w:tabs>
        <w:spacing w:before="0" w:after="0" w:line="322" w:lineRule="exact"/>
        <w:ind w:firstLine="580"/>
        <w:jc w:val="both"/>
      </w:pPr>
      <w:proofErr w:type="gramStart"/>
      <w:r>
        <w:rPr>
          <w:rStyle w:val="21"/>
        </w:rPr>
        <w:t xml:space="preserve">В соответствии с Положением об антимонопольном </w:t>
      </w:r>
      <w:proofErr w:type="spellStart"/>
      <w:r>
        <w:rPr>
          <w:rStyle w:val="21"/>
        </w:rPr>
        <w:t>комплаенсе</w:t>
      </w:r>
      <w:proofErr w:type="spellEnd"/>
      <w:r>
        <w:rPr>
          <w:rStyle w:val="21"/>
        </w:rPr>
        <w:t xml:space="preserve"> Общественный совет </w:t>
      </w:r>
      <w:r w:rsidR="009F4D70">
        <w:rPr>
          <w:rStyle w:val="21"/>
        </w:rPr>
        <w:t xml:space="preserve">по культуре при </w:t>
      </w:r>
      <w:r w:rsidR="003D33F7" w:rsidRPr="003D33F7">
        <w:t>Министерстве</w:t>
      </w:r>
      <w:r>
        <w:rPr>
          <w:rStyle w:val="21"/>
        </w:rPr>
        <w:t xml:space="preserve"> утверждает</w:t>
      </w:r>
      <w:r w:rsidR="003D33F7">
        <w:rPr>
          <w:rStyle w:val="21"/>
        </w:rPr>
        <w:t xml:space="preserve"> Доклад </w:t>
      </w:r>
      <w:r>
        <w:rPr>
          <w:rStyle w:val="21"/>
        </w:rPr>
        <w:t>об</w:t>
      </w:r>
      <w:r w:rsidR="003D33F7">
        <w:t xml:space="preserve"> </w:t>
      </w:r>
      <w:r>
        <w:rPr>
          <w:rStyle w:val="21"/>
        </w:rPr>
        <w:t xml:space="preserve">антимонопольном </w:t>
      </w:r>
      <w:proofErr w:type="spellStart"/>
      <w:r>
        <w:rPr>
          <w:rStyle w:val="21"/>
        </w:rPr>
        <w:t>комплаенсе</w:t>
      </w:r>
      <w:proofErr w:type="spellEnd"/>
      <w:r>
        <w:rPr>
          <w:rStyle w:val="21"/>
        </w:rPr>
        <w:t xml:space="preserve"> (далее - Доклад).</w:t>
      </w:r>
      <w:proofErr w:type="gramEnd"/>
    </w:p>
    <w:p w:rsidR="00B13603" w:rsidRDefault="00B13603">
      <w:pPr>
        <w:pStyle w:val="20"/>
        <w:shd w:val="clear" w:color="auto" w:fill="auto"/>
        <w:spacing w:before="0" w:after="0" w:line="322" w:lineRule="exact"/>
        <w:ind w:firstLine="600"/>
        <w:jc w:val="both"/>
        <w:sectPr w:rsidR="00B13603">
          <w:pgSz w:w="12240" w:h="20160"/>
          <w:pgMar w:top="1221" w:right="673" w:bottom="1221" w:left="1328" w:header="0" w:footer="3" w:gutter="0"/>
          <w:cols w:space="720"/>
          <w:noEndnote/>
          <w:docGrid w:linePitch="360"/>
        </w:sectPr>
      </w:pPr>
    </w:p>
    <w:p w:rsidR="00B13603" w:rsidRDefault="00CE4A06">
      <w:pPr>
        <w:pStyle w:val="20"/>
        <w:shd w:val="clear" w:color="auto" w:fill="auto"/>
        <w:spacing w:before="0" w:after="0" w:line="322" w:lineRule="exact"/>
        <w:ind w:firstLine="580"/>
        <w:jc w:val="both"/>
      </w:pPr>
      <w:r>
        <w:rPr>
          <w:rStyle w:val="21"/>
        </w:rPr>
        <w:lastRenderedPageBreak/>
        <w:t xml:space="preserve">В соответствии с пунктом 6.1. Положения об </w:t>
      </w:r>
      <w:proofErr w:type="gramStart"/>
      <w:r>
        <w:rPr>
          <w:rStyle w:val="21"/>
        </w:rPr>
        <w:t>антимонопольном</w:t>
      </w:r>
      <w:proofErr w:type="gramEnd"/>
      <w:r>
        <w:rPr>
          <w:rStyle w:val="21"/>
        </w:rPr>
        <w:t xml:space="preserve"> </w:t>
      </w:r>
      <w:proofErr w:type="spellStart"/>
      <w:r>
        <w:rPr>
          <w:rStyle w:val="21"/>
        </w:rPr>
        <w:t>комплаенсе</w:t>
      </w:r>
      <w:proofErr w:type="spellEnd"/>
      <w:r>
        <w:rPr>
          <w:rStyle w:val="21"/>
        </w:rPr>
        <w:t xml:space="preserve"> Доклад должен содержать информацию:</w:t>
      </w:r>
    </w:p>
    <w:p w:rsidR="00B13603" w:rsidRDefault="00CE4A06">
      <w:pPr>
        <w:pStyle w:val="20"/>
        <w:shd w:val="clear" w:color="auto" w:fill="auto"/>
        <w:tabs>
          <w:tab w:val="left" w:pos="936"/>
        </w:tabs>
        <w:spacing w:before="0" w:after="0" w:line="322" w:lineRule="exact"/>
        <w:ind w:firstLine="580"/>
        <w:jc w:val="both"/>
      </w:pPr>
      <w:r>
        <w:rPr>
          <w:rStyle w:val="21"/>
        </w:rPr>
        <w:t>а)</w:t>
      </w:r>
      <w:r>
        <w:rPr>
          <w:rStyle w:val="21"/>
        </w:rPr>
        <w:tab/>
        <w:t xml:space="preserve">о результатах проведенной оценки рисков нарушения </w:t>
      </w:r>
      <w:r w:rsidR="00D72EC9" w:rsidRPr="00D72EC9">
        <w:t>Министерстве</w:t>
      </w:r>
      <w:r>
        <w:rPr>
          <w:rStyle w:val="21"/>
        </w:rPr>
        <w:t xml:space="preserve"> антимонопольного законодательства;</w:t>
      </w:r>
    </w:p>
    <w:p w:rsidR="00B13603" w:rsidRDefault="00CE4A06">
      <w:pPr>
        <w:pStyle w:val="20"/>
        <w:shd w:val="clear" w:color="auto" w:fill="auto"/>
        <w:tabs>
          <w:tab w:val="left" w:pos="936"/>
        </w:tabs>
        <w:spacing w:before="0" w:after="0" w:line="322" w:lineRule="exact"/>
        <w:ind w:firstLine="580"/>
        <w:jc w:val="both"/>
      </w:pPr>
      <w:r>
        <w:rPr>
          <w:rStyle w:val="21"/>
        </w:rPr>
        <w:t>б)</w:t>
      </w:r>
      <w:r>
        <w:rPr>
          <w:rStyle w:val="21"/>
        </w:rPr>
        <w:tab/>
        <w:t xml:space="preserve">об исполнении мероприятий по снижению рисков нарушения </w:t>
      </w:r>
      <w:r w:rsidR="00D72EC9" w:rsidRPr="00D72EC9">
        <w:t>Министерстве</w:t>
      </w:r>
      <w:r>
        <w:rPr>
          <w:rStyle w:val="21"/>
        </w:rPr>
        <w:t xml:space="preserve"> антимонопольного законодательства;</w:t>
      </w:r>
    </w:p>
    <w:p w:rsidR="00B13603" w:rsidRDefault="00CE4A06">
      <w:pPr>
        <w:pStyle w:val="20"/>
        <w:shd w:val="clear" w:color="auto" w:fill="auto"/>
        <w:tabs>
          <w:tab w:val="left" w:pos="936"/>
        </w:tabs>
        <w:spacing w:before="0" w:after="0" w:line="322" w:lineRule="exact"/>
        <w:ind w:firstLine="580"/>
        <w:jc w:val="both"/>
      </w:pPr>
      <w:r>
        <w:rPr>
          <w:rStyle w:val="21"/>
        </w:rPr>
        <w:t>в)</w:t>
      </w:r>
      <w:r>
        <w:rPr>
          <w:rStyle w:val="21"/>
        </w:rPr>
        <w:tab/>
        <w:t xml:space="preserve">о достижении ключевых показателей эффективности </w:t>
      </w:r>
      <w:proofErr w:type="gramStart"/>
      <w:r>
        <w:rPr>
          <w:rStyle w:val="21"/>
        </w:rPr>
        <w:t>антимонопольного</w:t>
      </w:r>
      <w:proofErr w:type="gramEnd"/>
      <w:r>
        <w:rPr>
          <w:rStyle w:val="21"/>
        </w:rPr>
        <w:t xml:space="preserve"> </w:t>
      </w:r>
      <w:proofErr w:type="spellStart"/>
      <w:r>
        <w:rPr>
          <w:rStyle w:val="21"/>
        </w:rPr>
        <w:t>комплаенса</w:t>
      </w:r>
      <w:proofErr w:type="spellEnd"/>
      <w:r>
        <w:rPr>
          <w:rStyle w:val="21"/>
        </w:rPr>
        <w:t>.</w:t>
      </w:r>
    </w:p>
    <w:p w:rsidR="00B13603" w:rsidRDefault="00CE4A06">
      <w:pPr>
        <w:pStyle w:val="20"/>
        <w:shd w:val="clear" w:color="auto" w:fill="auto"/>
        <w:spacing w:before="0" w:after="0" w:line="322" w:lineRule="exact"/>
        <w:ind w:firstLine="580"/>
        <w:jc w:val="both"/>
      </w:pPr>
      <w:r>
        <w:rPr>
          <w:rStyle w:val="21"/>
        </w:rPr>
        <w:t xml:space="preserve">Информация о результатах проведенной оценки рисков нарушения </w:t>
      </w:r>
      <w:r w:rsidR="00D72EC9" w:rsidRPr="00D72EC9">
        <w:t xml:space="preserve">Министерстве </w:t>
      </w:r>
      <w:r>
        <w:rPr>
          <w:rStyle w:val="21"/>
        </w:rPr>
        <w:t>антимонопольного законодательства представлена в разделе II Доклада.</w:t>
      </w:r>
    </w:p>
    <w:p w:rsidR="00B13603" w:rsidRDefault="00CE4A06">
      <w:pPr>
        <w:pStyle w:val="20"/>
        <w:shd w:val="clear" w:color="auto" w:fill="auto"/>
        <w:spacing w:before="0" w:after="0" w:line="322" w:lineRule="exact"/>
        <w:ind w:firstLine="580"/>
        <w:jc w:val="both"/>
      </w:pPr>
      <w:r>
        <w:rPr>
          <w:rStyle w:val="21"/>
        </w:rPr>
        <w:t xml:space="preserve">Информация об исполнении мероприятий по снижению рисков нарушения </w:t>
      </w:r>
      <w:r w:rsidR="00D72EC9" w:rsidRPr="00D72EC9">
        <w:t>Министерстве</w:t>
      </w:r>
      <w:r>
        <w:rPr>
          <w:rStyle w:val="21"/>
        </w:rPr>
        <w:t xml:space="preserve"> антимонопольного законодательства представлена в разделе III Доклада.</w:t>
      </w:r>
    </w:p>
    <w:p w:rsidR="00B13603" w:rsidRDefault="00CE4A06">
      <w:pPr>
        <w:pStyle w:val="20"/>
        <w:shd w:val="clear" w:color="auto" w:fill="auto"/>
        <w:spacing w:before="0" w:after="293" w:line="322" w:lineRule="exact"/>
        <w:ind w:firstLine="580"/>
        <w:jc w:val="both"/>
      </w:pPr>
      <w:proofErr w:type="gramStart"/>
      <w:r>
        <w:rPr>
          <w:rStyle w:val="21"/>
        </w:rPr>
        <w:t xml:space="preserve">Информация о достижении ключевых показателей эффективности антимонопольного </w:t>
      </w:r>
      <w:proofErr w:type="spellStart"/>
      <w:r>
        <w:rPr>
          <w:rStyle w:val="21"/>
        </w:rPr>
        <w:t>комплаенса</w:t>
      </w:r>
      <w:proofErr w:type="spellEnd"/>
      <w:r>
        <w:rPr>
          <w:rStyle w:val="21"/>
        </w:rPr>
        <w:t xml:space="preserve"> представлена в разделе IV Доклада.</w:t>
      </w:r>
      <w:proofErr w:type="gramEnd"/>
    </w:p>
    <w:p w:rsidR="00B13603" w:rsidRDefault="00CE4A06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346"/>
        </w:tabs>
        <w:spacing w:before="0" w:after="315" w:line="331" w:lineRule="exact"/>
        <w:ind w:left="1860" w:hanging="920"/>
      </w:pPr>
      <w:bookmarkStart w:id="3" w:name="bookmark3"/>
      <w:r>
        <w:rPr>
          <w:rStyle w:val="25"/>
          <w:b/>
          <w:bCs/>
        </w:rPr>
        <w:t xml:space="preserve">Информация о результатах проведенной оценки рисков нарушения </w:t>
      </w:r>
      <w:r w:rsidR="00FD4C0E" w:rsidRPr="00FD4C0E">
        <w:t>Министерств</w:t>
      </w:r>
      <w:r w:rsidR="00FD4C0E">
        <w:t>ом</w:t>
      </w:r>
      <w:r>
        <w:rPr>
          <w:rStyle w:val="25"/>
          <w:b/>
          <w:bCs/>
        </w:rPr>
        <w:t xml:space="preserve"> антимонопольного законодательства</w:t>
      </w:r>
      <w:bookmarkEnd w:id="3"/>
    </w:p>
    <w:p w:rsidR="00B13603" w:rsidRDefault="00CE4A06">
      <w:pPr>
        <w:pStyle w:val="20"/>
        <w:shd w:val="clear" w:color="auto" w:fill="auto"/>
        <w:spacing w:before="0" w:after="0" w:line="312" w:lineRule="exact"/>
        <w:ind w:firstLine="580"/>
        <w:jc w:val="both"/>
      </w:pPr>
      <w:proofErr w:type="gramStart"/>
      <w:r>
        <w:rPr>
          <w:rStyle w:val="21"/>
        </w:rPr>
        <w:t xml:space="preserve">В целях выявления рисков нарушения антимонопольного законодательства уполномоченным должностным лицом проведен анализ выявленных нарушений антимонопольного законодательства в деятельности </w:t>
      </w:r>
      <w:r w:rsidR="00FD4C0E" w:rsidRPr="00FD4C0E">
        <w:rPr>
          <w:rStyle w:val="21"/>
        </w:rPr>
        <w:t>Министерств</w:t>
      </w:r>
      <w:r w:rsidR="00FD4C0E">
        <w:rPr>
          <w:rStyle w:val="21"/>
        </w:rPr>
        <w:t>а</w:t>
      </w:r>
      <w:r>
        <w:rPr>
          <w:rStyle w:val="21"/>
        </w:rPr>
        <w:t xml:space="preserve"> за предыдущие 3 года (наличие предостережений, предупреждений, штрафов, жалоб, возбужденных дел).</w:t>
      </w:r>
      <w:proofErr w:type="gramEnd"/>
    </w:p>
    <w:p w:rsidR="00B13603" w:rsidRDefault="00CE4A06">
      <w:pPr>
        <w:pStyle w:val="20"/>
        <w:shd w:val="clear" w:color="auto" w:fill="auto"/>
        <w:spacing w:before="0" w:after="0" w:line="317" w:lineRule="exact"/>
        <w:ind w:firstLine="580"/>
        <w:jc w:val="both"/>
      </w:pPr>
      <w:r>
        <w:rPr>
          <w:rStyle w:val="21"/>
        </w:rPr>
        <w:t xml:space="preserve">При проведении анализа выявленных нарушений антимонопольного законодательства осуществлен сбор в структурных подразделениях </w:t>
      </w:r>
      <w:r w:rsidR="00FD4C0E" w:rsidRPr="00FD4C0E">
        <w:t>Министерств</w:t>
      </w:r>
      <w:r w:rsidR="00FD4C0E">
        <w:t>а</w:t>
      </w:r>
      <w:r>
        <w:rPr>
          <w:rStyle w:val="21"/>
        </w:rPr>
        <w:t xml:space="preserve"> сведений о наличии нарушений антимонопольного законодательства.</w:t>
      </w:r>
    </w:p>
    <w:p w:rsidR="00B13603" w:rsidRDefault="00CE4A06">
      <w:pPr>
        <w:pStyle w:val="20"/>
        <w:shd w:val="clear" w:color="auto" w:fill="auto"/>
        <w:spacing w:before="0" w:after="0" w:line="317" w:lineRule="exact"/>
        <w:ind w:firstLine="580"/>
        <w:jc w:val="both"/>
      </w:pPr>
      <w:r>
        <w:rPr>
          <w:rStyle w:val="21"/>
        </w:rPr>
        <w:t xml:space="preserve">Нарушений антимонопольного законодательства в деятельности </w:t>
      </w:r>
      <w:r w:rsidR="00DE5476" w:rsidRPr="00DE5476">
        <w:t>Министерств</w:t>
      </w:r>
      <w:r w:rsidR="00DE5476">
        <w:t>а</w:t>
      </w:r>
      <w:r>
        <w:rPr>
          <w:rStyle w:val="21"/>
        </w:rPr>
        <w:t xml:space="preserve"> не выявлено.</w:t>
      </w:r>
    </w:p>
    <w:p w:rsidR="00A6116F" w:rsidRDefault="00A6116F">
      <w:pPr>
        <w:pStyle w:val="20"/>
        <w:shd w:val="clear" w:color="auto" w:fill="auto"/>
        <w:spacing w:before="0" w:after="0" w:line="317" w:lineRule="exact"/>
        <w:ind w:firstLine="580"/>
        <w:jc w:val="both"/>
      </w:pPr>
      <w:r>
        <w:rPr>
          <w:rStyle w:val="21"/>
        </w:rPr>
        <w:t>Руководствуясь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</w:t>
      </w:r>
      <w:r w:rsidRPr="00756A1C">
        <w:t xml:space="preserve"> </w:t>
      </w:r>
      <w:r>
        <w:t>структурными подразделениями</w:t>
      </w:r>
      <w:r w:rsidRPr="00756A1C">
        <w:t xml:space="preserve"> проведена оценка рисков нарушения антимонопольного законодательства</w:t>
      </w:r>
      <w:r w:rsidR="007B1BCB">
        <w:t>.</w:t>
      </w:r>
    </w:p>
    <w:p w:rsidR="007B1BCB" w:rsidRDefault="007B1BCB">
      <w:pPr>
        <w:pStyle w:val="20"/>
        <w:shd w:val="clear" w:color="auto" w:fill="auto"/>
        <w:spacing w:before="0" w:after="0" w:line="317" w:lineRule="exact"/>
        <w:ind w:firstLine="580"/>
        <w:jc w:val="both"/>
        <w:rPr>
          <w:rStyle w:val="21"/>
        </w:rPr>
      </w:pPr>
      <w:r>
        <w:t xml:space="preserve">По результатам проведенной оценки рисков  </w:t>
      </w:r>
      <w:r w:rsidRPr="007B1BCB">
        <w:t>в деятельности Министерства не выявлено.</w:t>
      </w:r>
    </w:p>
    <w:p w:rsidR="00756A1C" w:rsidRDefault="00CE4A06" w:rsidP="00756A1C">
      <w:pPr>
        <w:pStyle w:val="20"/>
        <w:shd w:val="clear" w:color="auto" w:fill="auto"/>
        <w:spacing w:before="0" w:after="0" w:line="317" w:lineRule="exact"/>
        <w:ind w:firstLine="580"/>
        <w:jc w:val="both"/>
      </w:pPr>
      <w:proofErr w:type="gramStart"/>
      <w:r>
        <w:rPr>
          <w:rStyle w:val="21"/>
        </w:rPr>
        <w:t>В результате проведенного анализа риски нарушения антимонопольного законодательства выявлены в области осуществления закупок товаров, работ, услуг</w:t>
      </w:r>
      <w:r w:rsidR="007B1BCB">
        <w:rPr>
          <w:rStyle w:val="21"/>
        </w:rPr>
        <w:t xml:space="preserve"> в подведомственных учреждениях, а именно</w:t>
      </w:r>
      <w:r w:rsidR="007B1BCB" w:rsidRPr="00ED5143">
        <w:rPr>
          <w:rStyle w:val="21"/>
        </w:rPr>
        <w:t>:</w:t>
      </w:r>
      <w:r w:rsidR="00756A1C" w:rsidRPr="00ED5143">
        <w:t xml:space="preserve"> </w:t>
      </w:r>
      <w:r w:rsidR="00ED5143" w:rsidRPr="00ED5143">
        <w:t>6</w:t>
      </w:r>
      <w:r w:rsidR="00756A1C" w:rsidRPr="00ED5143">
        <w:t xml:space="preserve"> риск</w:t>
      </w:r>
      <w:r w:rsidR="00ED5143" w:rsidRPr="00ED5143">
        <w:t>ов</w:t>
      </w:r>
      <w:r w:rsidR="00756A1C" w:rsidRPr="00ED5143">
        <w:t xml:space="preserve"> относятся к высокому уровню, </w:t>
      </w:r>
      <w:r w:rsidR="007B1BCB" w:rsidRPr="00ED5143">
        <w:t xml:space="preserve">            </w:t>
      </w:r>
      <w:r w:rsidR="00ED5143" w:rsidRPr="00ED5143">
        <w:t>2</w:t>
      </w:r>
      <w:r w:rsidR="00756A1C" w:rsidRPr="00ED5143">
        <w:t xml:space="preserve"> риск</w:t>
      </w:r>
      <w:r w:rsidR="00ED5143" w:rsidRPr="00ED5143">
        <w:t>а</w:t>
      </w:r>
      <w:r w:rsidR="00756A1C" w:rsidRPr="00ED5143">
        <w:t xml:space="preserve"> - к незначительному, 1 риск </w:t>
      </w:r>
      <w:r w:rsidR="008A12B1" w:rsidRPr="00ED5143">
        <w:t>–</w:t>
      </w:r>
      <w:r w:rsidR="00756A1C" w:rsidRPr="00ED5143">
        <w:t xml:space="preserve"> </w:t>
      </w:r>
      <w:r w:rsidR="008A12B1" w:rsidRPr="00ED5143">
        <w:t xml:space="preserve">к </w:t>
      </w:r>
      <w:r w:rsidR="00756A1C" w:rsidRPr="00ED5143">
        <w:t>низкому.</w:t>
      </w:r>
      <w:bookmarkStart w:id="4" w:name="bookmark4"/>
      <w:proofErr w:type="gramEnd"/>
    </w:p>
    <w:p w:rsidR="00756A1C" w:rsidRDefault="00756A1C" w:rsidP="00756A1C">
      <w:pPr>
        <w:pStyle w:val="20"/>
        <w:shd w:val="clear" w:color="auto" w:fill="auto"/>
        <w:spacing w:before="0" w:after="0" w:line="317" w:lineRule="exact"/>
        <w:ind w:firstLine="580"/>
        <w:jc w:val="both"/>
      </w:pPr>
    </w:p>
    <w:p w:rsidR="00756A1C" w:rsidRPr="00756A1C" w:rsidRDefault="00756A1C" w:rsidP="00756A1C">
      <w:pPr>
        <w:pStyle w:val="20"/>
        <w:numPr>
          <w:ilvl w:val="0"/>
          <w:numId w:val="1"/>
        </w:numPr>
        <w:shd w:val="clear" w:color="auto" w:fill="auto"/>
        <w:spacing w:before="0" w:after="0" w:line="317" w:lineRule="exact"/>
        <w:jc w:val="center"/>
        <w:rPr>
          <w:b/>
        </w:rPr>
      </w:pPr>
      <w:r w:rsidRPr="00756A1C">
        <w:rPr>
          <w:b/>
        </w:rPr>
        <w:t xml:space="preserve">Информация об исполнении мероприятий по снижению рисков нарушения </w:t>
      </w:r>
      <w:r w:rsidR="00E01D57">
        <w:rPr>
          <w:b/>
        </w:rPr>
        <w:t>Министерством</w:t>
      </w:r>
      <w:r w:rsidRPr="00756A1C">
        <w:rPr>
          <w:b/>
        </w:rPr>
        <w:t xml:space="preserve"> антимонопольного законодательства</w:t>
      </w:r>
      <w:bookmarkEnd w:id="4"/>
    </w:p>
    <w:p w:rsidR="00756A1C" w:rsidRDefault="00756A1C" w:rsidP="00756A1C">
      <w:pPr>
        <w:spacing w:line="322" w:lineRule="exact"/>
        <w:ind w:right="32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A1C" w:rsidRPr="00756A1C" w:rsidRDefault="00756A1C" w:rsidP="00756A1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целях </w:t>
      </w:r>
      <w:r w:rsidR="002A3FA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снижения</w:t>
      </w: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рисков нарушения антимонопольного законодательства Министерством </w:t>
      </w:r>
      <w:r w:rsidR="002A3FA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течение 2019 года </w:t>
      </w: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пров</w:t>
      </w:r>
      <w:r w:rsidR="002A3FA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одился</w:t>
      </w: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анализ выявленных нарушений антимонопольного законодательства </w:t>
      </w:r>
      <w:proofErr w:type="gramStart"/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</w:t>
      </w:r>
      <w:proofErr w:type="gramEnd"/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предыдущие 3 года</w:t>
      </w:r>
      <w:r w:rsidR="00DE7F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в том числе в подведомственных учреждениях. </w:t>
      </w:r>
    </w:p>
    <w:p w:rsidR="00DE7F15" w:rsidRDefault="00DE7F15" w:rsidP="00756A1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Также Министерством проводился анализ нормативных правовых актов.</w:t>
      </w:r>
    </w:p>
    <w:p w:rsidR="00756A1C" w:rsidRDefault="00756A1C" w:rsidP="00DE7F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E7F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Мероприятия по снижению рисков нарушения антимонопольного законодательства выполнены.</w:t>
      </w:r>
    </w:p>
    <w:p w:rsidR="00756A1C" w:rsidRDefault="00756A1C" w:rsidP="00C937A1">
      <w:pPr>
        <w:pStyle w:val="20"/>
        <w:shd w:val="clear" w:color="auto" w:fill="auto"/>
        <w:spacing w:before="0" w:after="0" w:line="317" w:lineRule="exact"/>
        <w:jc w:val="both"/>
      </w:pPr>
    </w:p>
    <w:p w:rsidR="00B13603" w:rsidRDefault="00CE4A06" w:rsidP="00756A1C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505"/>
        </w:tabs>
        <w:spacing w:before="0" w:after="240"/>
        <w:ind w:left="2340" w:right="320"/>
      </w:pPr>
      <w:bookmarkStart w:id="5" w:name="bookmark5"/>
      <w:r>
        <w:rPr>
          <w:rStyle w:val="25"/>
          <w:b/>
          <w:bCs/>
        </w:rPr>
        <w:t xml:space="preserve">Информация о достижении ключевых показателей эффективности </w:t>
      </w:r>
      <w:proofErr w:type="gramStart"/>
      <w:r>
        <w:rPr>
          <w:rStyle w:val="25"/>
          <w:b/>
          <w:bCs/>
        </w:rPr>
        <w:t>антимонопольного</w:t>
      </w:r>
      <w:proofErr w:type="gramEnd"/>
      <w:r>
        <w:rPr>
          <w:rStyle w:val="25"/>
          <w:b/>
          <w:bCs/>
        </w:rPr>
        <w:t xml:space="preserve"> </w:t>
      </w:r>
      <w:proofErr w:type="spellStart"/>
      <w:r>
        <w:rPr>
          <w:rStyle w:val="25"/>
          <w:b/>
          <w:bCs/>
        </w:rPr>
        <w:t>комплаенса</w:t>
      </w:r>
      <w:proofErr w:type="spellEnd"/>
      <w:r>
        <w:rPr>
          <w:rStyle w:val="25"/>
          <w:b/>
          <w:bCs/>
        </w:rPr>
        <w:t xml:space="preserve"> представлена</w:t>
      </w:r>
      <w:bookmarkEnd w:id="5"/>
    </w:p>
    <w:p w:rsidR="00B13603" w:rsidRDefault="00CE4A06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  <w:rPr>
          <w:rStyle w:val="21"/>
        </w:rPr>
      </w:pPr>
      <w:r>
        <w:rPr>
          <w:rStyle w:val="21"/>
        </w:rPr>
        <w:t xml:space="preserve">В целях оценки достижения ключевых показателей эффективности антимонопольного </w:t>
      </w:r>
      <w:proofErr w:type="spellStart"/>
      <w:r>
        <w:rPr>
          <w:rStyle w:val="21"/>
        </w:rPr>
        <w:t>комплаенса</w:t>
      </w:r>
      <w:proofErr w:type="spellEnd"/>
      <w:r>
        <w:rPr>
          <w:rStyle w:val="21"/>
        </w:rPr>
        <w:t xml:space="preserve"> в </w:t>
      </w:r>
      <w:r w:rsidR="00C30EDA" w:rsidRPr="00C30EDA">
        <w:t>Министерстве</w:t>
      </w:r>
      <w:r>
        <w:rPr>
          <w:rStyle w:val="21"/>
        </w:rPr>
        <w:t xml:space="preserve"> проведена оценка эффективности </w:t>
      </w:r>
      <w:r>
        <w:rPr>
          <w:rStyle w:val="21"/>
        </w:rPr>
        <w:lastRenderedPageBreak/>
        <w:t xml:space="preserve">функционирования антимонопольного </w:t>
      </w:r>
      <w:proofErr w:type="spellStart"/>
      <w:r>
        <w:rPr>
          <w:rStyle w:val="21"/>
        </w:rPr>
        <w:t>комплаенса</w:t>
      </w:r>
      <w:proofErr w:type="spellEnd"/>
    </w:p>
    <w:p w:rsidR="00C30EDA" w:rsidRDefault="00C30EDA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2693"/>
      </w:tblGrid>
      <w:tr w:rsidR="00E01D57" w:rsidTr="00A02A20">
        <w:tc>
          <w:tcPr>
            <w:tcW w:w="959" w:type="dxa"/>
          </w:tcPr>
          <w:p w:rsidR="00E01D57" w:rsidRDefault="00E01D57" w:rsidP="00E01D57">
            <w:pPr>
              <w:pStyle w:val="20"/>
              <w:shd w:val="clear" w:color="auto" w:fill="auto"/>
              <w:spacing w:before="0" w:after="120" w:line="280" w:lineRule="exact"/>
              <w:ind w:left="300"/>
            </w:pPr>
            <w:r>
              <w:rPr>
                <w:rStyle w:val="26"/>
              </w:rPr>
              <w:t>№</w:t>
            </w:r>
          </w:p>
          <w:p w:rsidR="00E01D57" w:rsidRDefault="00E01D57" w:rsidP="00E01D57">
            <w:pPr>
              <w:pStyle w:val="20"/>
              <w:shd w:val="clear" w:color="auto" w:fill="auto"/>
              <w:spacing w:before="120" w:after="0" w:line="240" w:lineRule="exact"/>
              <w:ind w:left="200"/>
            </w:pPr>
            <w:proofErr w:type="gramStart"/>
            <w:r>
              <w:rPr>
                <w:rStyle w:val="212pt"/>
              </w:rPr>
              <w:t>п</w:t>
            </w:r>
            <w:proofErr w:type="gramEnd"/>
            <w:r>
              <w:rPr>
                <w:rStyle w:val="212pt"/>
              </w:rPr>
              <w:t>/п</w:t>
            </w:r>
          </w:p>
        </w:tc>
        <w:tc>
          <w:tcPr>
            <w:tcW w:w="6662" w:type="dxa"/>
            <w:vAlign w:val="center"/>
          </w:tcPr>
          <w:p w:rsidR="00E01D57" w:rsidRDefault="00E01D57" w:rsidP="00E01D57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Ключевые показатели эффективности</w:t>
            </w:r>
          </w:p>
        </w:tc>
        <w:tc>
          <w:tcPr>
            <w:tcW w:w="2693" w:type="dxa"/>
          </w:tcPr>
          <w:p w:rsidR="00E01D57" w:rsidRDefault="00E01D57" w:rsidP="00E01D57">
            <w:pPr>
              <w:pStyle w:val="20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"/>
              </w:rPr>
              <w:t>Значение</w:t>
            </w:r>
          </w:p>
          <w:p w:rsidR="00E01D57" w:rsidRDefault="00E01D57" w:rsidP="00E01D57">
            <w:pPr>
              <w:pStyle w:val="20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2pt"/>
              </w:rPr>
              <w:t>показателя</w:t>
            </w:r>
          </w:p>
        </w:tc>
      </w:tr>
      <w:tr w:rsidR="00A02A20" w:rsidTr="00A02A20">
        <w:tc>
          <w:tcPr>
            <w:tcW w:w="959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1</w:t>
            </w:r>
          </w:p>
        </w:tc>
        <w:tc>
          <w:tcPr>
            <w:tcW w:w="6662" w:type="dxa"/>
            <w:vAlign w:val="bottom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74" w:lineRule="exact"/>
              <w:jc w:val="both"/>
            </w:pPr>
            <w:r>
              <w:rPr>
                <w:rStyle w:val="26"/>
              </w:rPr>
              <w:t>Факты выдачи Министерству предупреждения и (или) решения (предписания)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2693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нет</w:t>
            </w:r>
          </w:p>
        </w:tc>
      </w:tr>
      <w:tr w:rsidR="00A02A20" w:rsidTr="00A02A20">
        <w:tc>
          <w:tcPr>
            <w:tcW w:w="959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2</w:t>
            </w:r>
          </w:p>
        </w:tc>
        <w:tc>
          <w:tcPr>
            <w:tcW w:w="6662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65" w:lineRule="exact"/>
              <w:jc w:val="both"/>
            </w:pPr>
            <w:r>
              <w:rPr>
                <w:rStyle w:val="26"/>
              </w:rPr>
              <w:t xml:space="preserve">Вступившие в законную силу решения судов о признании </w:t>
            </w:r>
            <w:proofErr w:type="gramStart"/>
            <w:r>
              <w:rPr>
                <w:rStyle w:val="26"/>
              </w:rPr>
              <w:t>недействительными</w:t>
            </w:r>
            <w:proofErr w:type="gramEnd"/>
            <w:r>
              <w:rPr>
                <w:rStyle w:val="26"/>
              </w:rPr>
              <w:t xml:space="preserve"> ненормативных правовых актов, незаконными решений и действий (бездействия) органа исполнительной власти, его должностных лиц ввиду их несоответствия антимонопольному законодательству</w:t>
            </w:r>
          </w:p>
        </w:tc>
        <w:tc>
          <w:tcPr>
            <w:tcW w:w="2693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 w:rsidRPr="00672AB1">
              <w:t>нет</w:t>
            </w:r>
          </w:p>
        </w:tc>
      </w:tr>
      <w:tr w:rsidR="00A02A20" w:rsidTr="00A02A20">
        <w:tc>
          <w:tcPr>
            <w:tcW w:w="959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3</w:t>
            </w:r>
          </w:p>
        </w:tc>
        <w:tc>
          <w:tcPr>
            <w:tcW w:w="6662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65" w:lineRule="exact"/>
              <w:jc w:val="both"/>
              <w:rPr>
                <w:rStyle w:val="26"/>
              </w:rPr>
            </w:pPr>
            <w:r>
              <w:rPr>
                <w:rStyle w:val="26"/>
              </w:rPr>
              <w:t xml:space="preserve">Жалобы на решения, действия (бездействие) </w:t>
            </w:r>
            <w:r w:rsidRPr="00A02A20">
              <w:t>Министерства</w:t>
            </w:r>
            <w:r>
              <w:rPr>
                <w:rStyle w:val="26"/>
              </w:rPr>
              <w:t xml:space="preserve"> и (или) его должностных лиц, ведущие к ограничению конкуренции и поданные в органы прокуратуры, в случае принятия прокурором решения об удовлетворении указанных жалоб в установленном законодательством порядке</w:t>
            </w:r>
          </w:p>
        </w:tc>
        <w:tc>
          <w:tcPr>
            <w:tcW w:w="2693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 w:rsidRPr="00672AB1">
              <w:t>нет</w:t>
            </w:r>
          </w:p>
        </w:tc>
      </w:tr>
      <w:tr w:rsidR="00A02A20" w:rsidTr="00A02A20">
        <w:tc>
          <w:tcPr>
            <w:tcW w:w="959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4</w:t>
            </w:r>
          </w:p>
        </w:tc>
        <w:tc>
          <w:tcPr>
            <w:tcW w:w="6662" w:type="dxa"/>
          </w:tcPr>
          <w:p w:rsidR="00A02A20" w:rsidRDefault="00A02A20" w:rsidP="008F5A9C">
            <w:pPr>
              <w:pStyle w:val="20"/>
              <w:shd w:val="clear" w:color="auto" w:fill="auto"/>
              <w:spacing w:before="0" w:after="0" w:line="370" w:lineRule="exact"/>
              <w:jc w:val="both"/>
            </w:pPr>
            <w:r>
              <w:rPr>
                <w:rStyle w:val="26"/>
              </w:rPr>
              <w:t>Выполнение мероприятий по снижению рисков нарушения антимонопольного законодательства</w:t>
            </w:r>
          </w:p>
        </w:tc>
        <w:tc>
          <w:tcPr>
            <w:tcW w:w="2693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выполнены все мероприятия</w:t>
            </w:r>
          </w:p>
        </w:tc>
      </w:tr>
      <w:tr w:rsidR="00A02A20" w:rsidTr="00A02A20">
        <w:tc>
          <w:tcPr>
            <w:tcW w:w="959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5</w:t>
            </w:r>
          </w:p>
        </w:tc>
        <w:tc>
          <w:tcPr>
            <w:tcW w:w="6662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60" w:lineRule="exact"/>
              <w:jc w:val="both"/>
            </w:pPr>
            <w:r>
              <w:rPr>
                <w:rStyle w:val="28"/>
              </w:rPr>
              <w:t>Нормативные правовые акта Министерства, прошедшие процедуру «общественного контроля»</w:t>
            </w:r>
          </w:p>
        </w:tc>
        <w:tc>
          <w:tcPr>
            <w:tcW w:w="2693" w:type="dxa"/>
          </w:tcPr>
          <w:p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 w:rsidRPr="00672AB1">
              <w:t>нет</w:t>
            </w:r>
          </w:p>
        </w:tc>
      </w:tr>
    </w:tbl>
    <w:p w:rsidR="00E01D57" w:rsidRDefault="00E01D57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p w:rsidR="00E01D57" w:rsidRDefault="00E01D57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p w:rsidR="00E01D57" w:rsidRDefault="00E01D57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sectPr w:rsidR="00E01D57">
      <w:headerReference w:type="default" r:id="rId9"/>
      <w:pgSz w:w="12240" w:h="20160"/>
      <w:pgMar w:top="1146" w:right="365" w:bottom="1146" w:left="13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84" w:rsidRDefault="00087184">
      <w:r>
        <w:separator/>
      </w:r>
    </w:p>
  </w:endnote>
  <w:endnote w:type="continuationSeparator" w:id="0">
    <w:p w:rsidR="00087184" w:rsidRDefault="0008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84" w:rsidRDefault="00087184"/>
  </w:footnote>
  <w:footnote w:type="continuationSeparator" w:id="0">
    <w:p w:rsidR="00087184" w:rsidRDefault="000871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03" w:rsidRDefault="007C0F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9DD63D6" wp14:editId="7D4BD3BE">
              <wp:simplePos x="0" y="0"/>
              <wp:positionH relativeFrom="page">
                <wp:posOffset>4034790</wp:posOffset>
              </wp:positionH>
              <wp:positionV relativeFrom="page">
                <wp:posOffset>509270</wp:posOffset>
              </wp:positionV>
              <wp:extent cx="70485" cy="16065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603" w:rsidRDefault="00CE4A0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5757" w:rsidRPr="00C55757"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40.1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" filled="f" stroked="f">
              <v:textbox style="mso-fit-shape-to-text:t" inset="0,0,0,0">
                <w:txbxContent>
                  <w:p w:rsidR="00B13603" w:rsidRDefault="00CE4A0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5757" w:rsidRPr="00C55757"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2E47"/>
    <w:multiLevelType w:val="multilevel"/>
    <w:tmpl w:val="1E7CD3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F15A26"/>
    <w:multiLevelType w:val="multilevel"/>
    <w:tmpl w:val="1E7CD3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03"/>
    <w:rsid w:val="00087184"/>
    <w:rsid w:val="001047FB"/>
    <w:rsid w:val="001533C3"/>
    <w:rsid w:val="002A3FA9"/>
    <w:rsid w:val="003C407F"/>
    <w:rsid w:val="003D33F7"/>
    <w:rsid w:val="00562228"/>
    <w:rsid w:val="00567F22"/>
    <w:rsid w:val="00756A1C"/>
    <w:rsid w:val="007B1BCB"/>
    <w:rsid w:val="007C0FD3"/>
    <w:rsid w:val="008A12B1"/>
    <w:rsid w:val="00925769"/>
    <w:rsid w:val="00931A31"/>
    <w:rsid w:val="009F4D70"/>
    <w:rsid w:val="00A02A20"/>
    <w:rsid w:val="00A6116F"/>
    <w:rsid w:val="00B13603"/>
    <w:rsid w:val="00C24115"/>
    <w:rsid w:val="00C30EDA"/>
    <w:rsid w:val="00C55757"/>
    <w:rsid w:val="00C937A1"/>
    <w:rsid w:val="00CE4A06"/>
    <w:rsid w:val="00D72EC9"/>
    <w:rsid w:val="00DE5476"/>
    <w:rsid w:val="00DE7F15"/>
    <w:rsid w:val="00E01D57"/>
    <w:rsid w:val="00E6093A"/>
    <w:rsid w:val="00EA171C"/>
    <w:rsid w:val="00ED5143"/>
    <w:rsid w:val="00FD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40"/>
      <w:sz w:val="32"/>
      <w:szCs w:val="32"/>
      <w:u w:val="none"/>
    </w:rPr>
  </w:style>
  <w:style w:type="character" w:customStyle="1" w:styleId="18pt0pt">
    <w:name w:val="Заголовок №1 + 8 pt;Не полужирный;Интервал 0 pt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-1pt">
    <w:name w:val="Заголовок №1 + Не полужирный;Курсив;Интервал -1 pt"/>
    <w:basedOn w:val="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3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0">
    <w:name w:val="Основной текст (4) + 1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7pt-1pt">
    <w:name w:val="Основной текст (2) + 17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22pt">
    <w:name w:val="Основной текст (2) + 22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2pt0">
    <w:name w:val="Основной текст (2) + 22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24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60" w:line="0" w:lineRule="atLeast"/>
      <w:jc w:val="both"/>
      <w:outlineLvl w:val="0"/>
    </w:pPr>
    <w:rPr>
      <w:rFonts w:ascii="Bookman Old Style" w:eastAsia="Bookman Old Style" w:hAnsi="Bookman Old Style" w:cs="Bookman Old Style"/>
      <w:b/>
      <w:bCs/>
      <w:spacing w:val="-4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322" w:lineRule="exact"/>
      <w:ind w:hanging="13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C0F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0FD3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E01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40"/>
      <w:sz w:val="32"/>
      <w:szCs w:val="32"/>
      <w:u w:val="none"/>
    </w:rPr>
  </w:style>
  <w:style w:type="character" w:customStyle="1" w:styleId="18pt0pt">
    <w:name w:val="Заголовок №1 + 8 pt;Не полужирный;Интервал 0 pt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-1pt">
    <w:name w:val="Заголовок №1 + Не полужирный;Курсив;Интервал -1 pt"/>
    <w:basedOn w:val="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3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0">
    <w:name w:val="Основной текст (4) + 1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7pt-1pt">
    <w:name w:val="Основной текст (2) + 17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22pt">
    <w:name w:val="Основной текст (2) + 22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2pt0">
    <w:name w:val="Основной текст (2) + 22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24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60" w:line="0" w:lineRule="atLeast"/>
      <w:jc w:val="both"/>
      <w:outlineLvl w:val="0"/>
    </w:pPr>
    <w:rPr>
      <w:rFonts w:ascii="Bookman Old Style" w:eastAsia="Bookman Old Style" w:hAnsi="Bookman Old Style" w:cs="Bookman Old Style"/>
      <w:b/>
      <w:bCs/>
      <w:spacing w:val="-4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322" w:lineRule="exact"/>
      <w:ind w:hanging="13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C0F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0FD3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E01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8454-0308-4817-A82A-22F03F9B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Павел Садовников</cp:lastModifiedBy>
  <cp:revision>2</cp:revision>
  <dcterms:created xsi:type="dcterms:W3CDTF">2020-02-11T13:05:00Z</dcterms:created>
  <dcterms:modified xsi:type="dcterms:W3CDTF">2020-02-11T13:05:00Z</dcterms:modified>
</cp:coreProperties>
</file>