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0F2" w:rsidRDefault="002240F2">
      <w:pPr>
        <w:jc w:val="center"/>
        <w:rPr>
          <w:b/>
          <w:sz w:val="26"/>
          <w:szCs w:val="28"/>
          <w:highlight w:val="white"/>
        </w:rPr>
      </w:pPr>
      <w:bookmarkStart w:id="0" w:name="_GoBack"/>
      <w:bookmarkEnd w:id="0"/>
    </w:p>
    <w:p w:rsidR="002240F2" w:rsidRDefault="00DB4538">
      <w:pPr>
        <w:jc w:val="center"/>
        <w:rPr>
          <w:b/>
          <w:sz w:val="26"/>
          <w:szCs w:val="28"/>
          <w:highlight w:val="white"/>
        </w:rPr>
      </w:pPr>
      <w:r>
        <w:rPr>
          <w:b/>
          <w:sz w:val="26"/>
          <w:szCs w:val="28"/>
          <w:highlight w:val="white"/>
        </w:rPr>
        <w:t>СВОДНЫЙ ОТЧЕТ</w:t>
      </w:r>
    </w:p>
    <w:p w:rsidR="002240F2" w:rsidRDefault="00DB4538">
      <w:pPr>
        <w:jc w:val="center"/>
        <w:rPr>
          <w:b/>
          <w:sz w:val="26"/>
          <w:szCs w:val="28"/>
          <w:highlight w:val="white"/>
        </w:rPr>
      </w:pPr>
      <w:r>
        <w:rPr>
          <w:b/>
          <w:sz w:val="26"/>
          <w:szCs w:val="28"/>
          <w:highlight w:val="white"/>
        </w:rPr>
        <w:t xml:space="preserve">о результатах проведения оценки регулирующего воздействия </w:t>
      </w:r>
    </w:p>
    <w:p w:rsidR="002240F2" w:rsidRDefault="00DB4538">
      <w:pPr>
        <w:jc w:val="center"/>
        <w:rPr>
          <w:b/>
          <w:sz w:val="26"/>
          <w:szCs w:val="28"/>
          <w:highlight w:val="white"/>
        </w:rPr>
      </w:pPr>
      <w:r>
        <w:rPr>
          <w:b/>
          <w:sz w:val="26"/>
          <w:szCs w:val="28"/>
          <w:highlight w:val="white"/>
        </w:rPr>
        <w:t>проекта нормативного правового акта</w:t>
      </w:r>
    </w:p>
    <w:p w:rsidR="002240F2" w:rsidRDefault="002240F2">
      <w:pPr>
        <w:jc w:val="center"/>
        <w:rPr>
          <w:b/>
          <w:sz w:val="26"/>
          <w:szCs w:val="28"/>
          <w:highlight w:val="white"/>
        </w:rPr>
      </w:pPr>
    </w:p>
    <w:p w:rsidR="002240F2" w:rsidRDefault="00DB4538">
      <w:pPr>
        <w:jc w:val="center"/>
        <w:outlineLvl w:val="2"/>
        <w:rPr>
          <w:b/>
          <w:sz w:val="26"/>
          <w:szCs w:val="28"/>
          <w:highlight w:val="white"/>
        </w:rPr>
      </w:pPr>
      <w:bookmarkStart w:id="1" w:name="Par140"/>
      <w:bookmarkEnd w:id="1"/>
      <w:r>
        <w:rPr>
          <w:b/>
          <w:sz w:val="26"/>
          <w:szCs w:val="28"/>
          <w:highlight w:val="white"/>
        </w:rPr>
        <w:t>1. Общая информация</w:t>
      </w:r>
    </w:p>
    <w:p w:rsidR="002240F2" w:rsidRDefault="002240F2">
      <w:pPr>
        <w:jc w:val="center"/>
        <w:outlineLvl w:val="2"/>
        <w:rPr>
          <w:b/>
          <w:sz w:val="26"/>
          <w:szCs w:val="28"/>
          <w:highlight w:val="white"/>
        </w:rPr>
      </w:pPr>
    </w:p>
    <w:tbl>
      <w:tblPr>
        <w:tblW w:w="144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3"/>
        <w:gridCol w:w="8883"/>
      </w:tblGrid>
      <w:tr w:rsidR="002240F2">
        <w:trPr>
          <w:jc w:val="center"/>
        </w:trPr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0F2" w:rsidRDefault="00DB4538">
            <w:pPr>
              <w:jc w:val="both"/>
              <w:outlineLvl w:val="2"/>
              <w:rPr>
                <w:sz w:val="26"/>
                <w:szCs w:val="28"/>
                <w:highlight w:val="white"/>
              </w:rPr>
            </w:pPr>
            <w:r>
              <w:rPr>
                <w:sz w:val="26"/>
                <w:szCs w:val="28"/>
                <w:highlight w:val="white"/>
              </w:rPr>
              <w:t>1.1. Наименование разработчика:</w:t>
            </w:r>
          </w:p>
        </w:tc>
        <w:tc>
          <w:tcPr>
            <w:tcW w:w="8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0F2" w:rsidRDefault="00172022" w:rsidP="003C6903">
            <w:pPr>
              <w:jc w:val="both"/>
              <w:outlineLvl w:val="2"/>
              <w:rPr>
                <w:sz w:val="26"/>
                <w:szCs w:val="28"/>
                <w:highlight w:val="white"/>
              </w:rPr>
            </w:pPr>
            <w:r>
              <w:rPr>
                <w:sz w:val="26"/>
                <w:szCs w:val="28"/>
                <w:highlight w:val="white"/>
              </w:rPr>
              <w:t>Министерство культуры и туризма</w:t>
            </w:r>
            <w:r w:rsidR="00DB4538">
              <w:rPr>
                <w:sz w:val="26"/>
                <w:szCs w:val="28"/>
                <w:highlight w:val="white"/>
              </w:rPr>
              <w:t xml:space="preserve"> Пензенской области</w:t>
            </w:r>
          </w:p>
        </w:tc>
      </w:tr>
      <w:tr w:rsidR="002240F2">
        <w:trPr>
          <w:jc w:val="center"/>
        </w:trPr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0F2" w:rsidRDefault="00DB4538">
            <w:pPr>
              <w:jc w:val="both"/>
              <w:outlineLvl w:val="2"/>
              <w:rPr>
                <w:sz w:val="26"/>
                <w:szCs w:val="28"/>
                <w:highlight w:val="white"/>
              </w:rPr>
            </w:pPr>
            <w:r>
              <w:rPr>
                <w:sz w:val="26"/>
                <w:szCs w:val="28"/>
                <w:highlight w:val="white"/>
              </w:rPr>
              <w:t>1.2. Вид и наименование проекта нормативного правового акта</w:t>
            </w:r>
          </w:p>
        </w:tc>
        <w:tc>
          <w:tcPr>
            <w:tcW w:w="8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0F2" w:rsidRDefault="00DB4538" w:rsidP="003C6903">
            <w:pPr>
              <w:rPr>
                <w:bCs/>
                <w:sz w:val="26"/>
                <w:szCs w:val="28"/>
                <w:highlight w:val="white"/>
              </w:rPr>
            </w:pPr>
            <w:r>
              <w:rPr>
                <w:bCs/>
                <w:sz w:val="26"/>
                <w:szCs w:val="28"/>
                <w:highlight w:val="white"/>
              </w:rPr>
              <w:t>Проект Постановления Правительства Пензенской области «</w:t>
            </w:r>
            <w:r>
              <w:rPr>
                <w:bCs/>
                <w:sz w:val="26"/>
                <w:szCs w:val="28"/>
                <w:highlight w:val="white"/>
              </w:rPr>
              <w:t xml:space="preserve"> </w:t>
            </w:r>
            <w:r>
              <w:rPr>
                <w:sz w:val="26"/>
                <w:highlight w:val="white"/>
              </w:rPr>
              <w:t xml:space="preserve">Об утверждении Положения о региональном государственном контроле (надзоре) за </w:t>
            </w:r>
            <w:r w:rsidR="003C6903">
              <w:rPr>
                <w:sz w:val="26"/>
                <w:highlight w:val="white"/>
              </w:rPr>
              <w:t>состоянием Музейного фонда Российской Федерации на территории Пензенской области</w:t>
            </w:r>
            <w:r>
              <w:rPr>
                <w:sz w:val="26"/>
                <w:highlight w:val="white"/>
              </w:rPr>
              <w:t>»</w:t>
            </w:r>
          </w:p>
        </w:tc>
      </w:tr>
      <w:tr w:rsidR="002240F2">
        <w:trPr>
          <w:jc w:val="center"/>
        </w:trPr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0F2" w:rsidRDefault="00DB4538">
            <w:pPr>
              <w:shd w:val="clear" w:color="auto" w:fill="FFFFFF" w:themeFill="background1"/>
              <w:jc w:val="both"/>
              <w:outlineLvl w:val="2"/>
              <w:rPr>
                <w:sz w:val="26"/>
                <w:szCs w:val="28"/>
                <w:highlight w:val="white"/>
              </w:rPr>
            </w:pPr>
            <w:r>
              <w:rPr>
                <w:sz w:val="26"/>
                <w:szCs w:val="28"/>
                <w:highlight w:val="white"/>
              </w:rPr>
              <w:t>1.3. Степень регулирующего воздействия проекта нормативного правового акта</w:t>
            </w:r>
          </w:p>
        </w:tc>
        <w:tc>
          <w:tcPr>
            <w:tcW w:w="8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0F2" w:rsidRDefault="00DB4538">
            <w:pPr>
              <w:shd w:val="clear" w:color="auto" w:fill="FFFFFF" w:themeFill="background1"/>
              <w:jc w:val="both"/>
              <w:outlineLvl w:val="2"/>
              <w:rPr>
                <w:sz w:val="26"/>
                <w:szCs w:val="28"/>
                <w:highlight w:val="white"/>
              </w:rPr>
            </w:pPr>
            <w:r>
              <w:rPr>
                <w:sz w:val="26"/>
                <w:szCs w:val="28"/>
                <w:highlight w:val="white"/>
              </w:rPr>
              <w:t>Средняя</w:t>
            </w:r>
          </w:p>
        </w:tc>
      </w:tr>
      <w:tr w:rsidR="002240F2">
        <w:trPr>
          <w:jc w:val="center"/>
        </w:trPr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0F2" w:rsidRDefault="00DB4538">
            <w:pPr>
              <w:jc w:val="both"/>
              <w:rPr>
                <w:sz w:val="26"/>
                <w:szCs w:val="28"/>
                <w:highlight w:val="white"/>
              </w:rPr>
            </w:pPr>
            <w:r>
              <w:rPr>
                <w:sz w:val="26"/>
                <w:szCs w:val="28"/>
                <w:highlight w:val="white"/>
              </w:rPr>
              <w:t>1.4. Обоснование отнесения проекта нормативного правового акта к определенной степени регулирующего воздействия</w:t>
            </w:r>
          </w:p>
        </w:tc>
        <w:tc>
          <w:tcPr>
            <w:tcW w:w="8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0F2" w:rsidRDefault="00DB4538" w:rsidP="003C6903">
            <w:pPr>
              <w:pStyle w:val="ConsPlusNormal"/>
              <w:jc w:val="both"/>
              <w:rPr>
                <w:b w:val="0"/>
                <w:bCs w:val="0"/>
                <w:sz w:val="26"/>
                <w:highlight w:val="white"/>
              </w:rPr>
            </w:pPr>
            <w:r>
              <w:rPr>
                <w:b w:val="0"/>
                <w:bCs w:val="0"/>
                <w:sz w:val="26"/>
                <w:highlight w:val="white"/>
              </w:rPr>
              <w:t xml:space="preserve">Проект постановления </w:t>
            </w:r>
            <w:r>
              <w:rPr>
                <w:b w:val="0"/>
                <w:sz w:val="26"/>
                <w:highlight w:val="white"/>
              </w:rPr>
              <w:t>Правительства Пензенской области</w:t>
            </w:r>
            <w:r>
              <w:rPr>
                <w:sz w:val="26"/>
                <w:highlight w:val="white"/>
              </w:rPr>
              <w:t xml:space="preserve"> «</w:t>
            </w:r>
            <w:r>
              <w:rPr>
                <w:b w:val="0"/>
                <w:sz w:val="26"/>
                <w:highlight w:val="white"/>
              </w:rPr>
              <w:t xml:space="preserve"> </w:t>
            </w:r>
            <w:r>
              <w:rPr>
                <w:b w:val="0"/>
                <w:sz w:val="26"/>
                <w:highlight w:val="white"/>
              </w:rPr>
              <w:t>Об у</w:t>
            </w:r>
            <w:r>
              <w:rPr>
                <w:b w:val="0"/>
                <w:sz w:val="26"/>
                <w:highlight w:val="white"/>
              </w:rPr>
              <w:t xml:space="preserve">тверждении Положения о региональном государственном контроле (надзоре) </w:t>
            </w:r>
            <w:r w:rsidR="003C6903" w:rsidRPr="003C6903">
              <w:rPr>
                <w:b w:val="0"/>
                <w:sz w:val="26"/>
                <w:highlight w:val="white"/>
              </w:rPr>
              <w:t>за состоянием Музейного фонда Российской Федерации на территории Пензенской области</w:t>
            </w:r>
            <w:r>
              <w:rPr>
                <w:b w:val="0"/>
                <w:sz w:val="26"/>
                <w:highlight w:val="white"/>
              </w:rPr>
              <w:t>»</w:t>
            </w:r>
            <w:r>
              <w:rPr>
                <w:b w:val="0"/>
                <w:bCs w:val="0"/>
                <w:sz w:val="26"/>
                <w:highlight w:val="white"/>
              </w:rPr>
              <w:t xml:space="preserve">  (далее - проект </w:t>
            </w:r>
            <w:r w:rsidR="003C6903">
              <w:rPr>
                <w:b w:val="0"/>
                <w:bCs w:val="0"/>
                <w:sz w:val="26"/>
                <w:highlight w:val="white"/>
              </w:rPr>
              <w:t>П</w:t>
            </w:r>
            <w:r>
              <w:rPr>
                <w:b w:val="0"/>
                <w:bCs w:val="0"/>
                <w:sz w:val="26"/>
                <w:highlight w:val="white"/>
              </w:rPr>
              <w:t>остановления) содержит положения, изменяющие ранее предусмотренные нормативными правовыми актами Пензенской области о</w:t>
            </w:r>
            <w:r>
              <w:rPr>
                <w:b w:val="0"/>
                <w:bCs w:val="0"/>
                <w:sz w:val="26"/>
                <w:highlight w:val="white"/>
              </w:rPr>
              <w:t>бязанности для субъектов предпринимательской и инвестиционной деятельности</w:t>
            </w:r>
          </w:p>
        </w:tc>
      </w:tr>
      <w:tr w:rsidR="002240F2">
        <w:trPr>
          <w:jc w:val="center"/>
        </w:trPr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0F2" w:rsidRDefault="00DB4538">
            <w:pPr>
              <w:jc w:val="both"/>
              <w:outlineLvl w:val="2"/>
              <w:rPr>
                <w:sz w:val="26"/>
                <w:szCs w:val="28"/>
                <w:highlight w:val="white"/>
              </w:rPr>
            </w:pPr>
            <w:r>
              <w:rPr>
                <w:sz w:val="26"/>
                <w:szCs w:val="28"/>
                <w:highlight w:val="white"/>
              </w:rPr>
              <w:t>1.5. Краткое описание содержания предлагаемого правового регулирования, основание для разработки проекта нормативного правового акта</w:t>
            </w:r>
          </w:p>
        </w:tc>
        <w:tc>
          <w:tcPr>
            <w:tcW w:w="8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0F2" w:rsidRDefault="00DB4538" w:rsidP="003C6903">
            <w:pPr>
              <w:ind w:firstLine="59"/>
              <w:jc w:val="both"/>
              <w:rPr>
                <w:sz w:val="26"/>
                <w:szCs w:val="28"/>
                <w:highlight w:val="white"/>
              </w:rPr>
            </w:pPr>
            <w:r>
              <w:rPr>
                <w:sz w:val="26"/>
                <w:szCs w:val="28"/>
                <w:highlight w:val="white"/>
              </w:rPr>
              <w:t xml:space="preserve">Подготовленным проектом Постановления </w:t>
            </w:r>
            <w:r>
              <w:rPr>
                <w:sz w:val="26"/>
                <w:szCs w:val="28"/>
                <w:highlight w:val="white"/>
              </w:rPr>
              <w:t xml:space="preserve">предлагается установить порядок организации  и осуществления регионального государственного контроля (надзора) за </w:t>
            </w:r>
            <w:r w:rsidR="003C6903">
              <w:rPr>
                <w:sz w:val="26"/>
                <w:highlight w:val="white"/>
              </w:rPr>
              <w:t>состоянием Музейного фонда Российской Федерации на территории Пензенской области</w:t>
            </w:r>
            <w:r>
              <w:rPr>
                <w:sz w:val="26"/>
                <w:szCs w:val="28"/>
                <w:highlight w:val="white"/>
              </w:rPr>
              <w:t>.</w:t>
            </w:r>
          </w:p>
          <w:p w:rsidR="002240F2" w:rsidRDefault="00DB4538">
            <w:pPr>
              <w:jc w:val="both"/>
              <w:rPr>
                <w:sz w:val="26"/>
                <w:szCs w:val="28"/>
                <w:highlight w:val="white"/>
              </w:rPr>
            </w:pPr>
            <w:r>
              <w:rPr>
                <w:sz w:val="26"/>
                <w:szCs w:val="28"/>
                <w:highlight w:val="white"/>
              </w:rPr>
              <w:t>-</w:t>
            </w:r>
            <w:r w:rsidR="003C6903">
              <w:rPr>
                <w:sz w:val="26"/>
                <w:szCs w:val="28"/>
                <w:highlight w:val="white"/>
              </w:rPr>
              <w:t xml:space="preserve"> </w:t>
            </w:r>
            <w:r>
              <w:rPr>
                <w:sz w:val="26"/>
                <w:szCs w:val="28"/>
                <w:highlight w:val="white"/>
              </w:rPr>
              <w:t>Федеральный закон от 31.07.2020 №248-</w:t>
            </w:r>
            <w:r>
              <w:rPr>
                <w:sz w:val="26"/>
                <w:szCs w:val="28"/>
                <w:highlight w:val="white"/>
              </w:rPr>
              <w:t xml:space="preserve">ФЗ «О государственном контроле (надзоре) и муниципальном контроле в Российской Федерации» </w:t>
            </w:r>
            <w:r w:rsidR="003C6903">
              <w:rPr>
                <w:sz w:val="26"/>
                <w:szCs w:val="28"/>
                <w:highlight w:val="white"/>
              </w:rPr>
              <w:t xml:space="preserve">(с последующими изменениями) </w:t>
            </w:r>
            <w:r>
              <w:rPr>
                <w:sz w:val="26"/>
                <w:szCs w:val="28"/>
                <w:highlight w:val="white"/>
              </w:rPr>
              <w:t>(далее</w:t>
            </w:r>
            <w:r w:rsidR="003C6903">
              <w:rPr>
                <w:sz w:val="26"/>
                <w:szCs w:val="28"/>
                <w:highlight w:val="white"/>
              </w:rPr>
              <w:t xml:space="preserve"> </w:t>
            </w:r>
            <w:r>
              <w:rPr>
                <w:sz w:val="26"/>
                <w:szCs w:val="28"/>
                <w:highlight w:val="white"/>
              </w:rPr>
              <w:t>- Федеральный закон №248-ФЗ),</w:t>
            </w:r>
          </w:p>
          <w:p w:rsidR="002240F2" w:rsidRDefault="00DB4538" w:rsidP="003C6903">
            <w:pPr>
              <w:jc w:val="both"/>
              <w:rPr>
                <w:sz w:val="26"/>
                <w:szCs w:val="28"/>
                <w:highlight w:val="white"/>
              </w:rPr>
            </w:pPr>
            <w:r>
              <w:rPr>
                <w:sz w:val="26"/>
                <w:szCs w:val="28"/>
                <w:highlight w:val="white"/>
              </w:rPr>
              <w:t>-</w:t>
            </w:r>
            <w:r w:rsidR="003C6903">
              <w:rPr>
                <w:sz w:val="26"/>
                <w:szCs w:val="28"/>
                <w:highlight w:val="white"/>
              </w:rPr>
              <w:t xml:space="preserve"> </w:t>
            </w:r>
            <w:r w:rsidR="003C6903" w:rsidRPr="003C6903">
              <w:rPr>
                <w:sz w:val="26"/>
                <w:szCs w:val="28"/>
              </w:rPr>
              <w:t>Федеральн</w:t>
            </w:r>
            <w:r w:rsidR="003C6903">
              <w:rPr>
                <w:sz w:val="26"/>
                <w:szCs w:val="28"/>
              </w:rPr>
              <w:t>ый</w:t>
            </w:r>
            <w:r w:rsidR="003C6903" w:rsidRPr="003C6903">
              <w:rPr>
                <w:sz w:val="26"/>
                <w:szCs w:val="28"/>
              </w:rPr>
              <w:t xml:space="preserve"> закон от 26.05.1996 № 54-ФЗ «О Музейном фонде Российской Федерации и музеях в Российской Федерации» (с последующими изменениями)</w:t>
            </w:r>
            <w:r w:rsidR="003C6903" w:rsidRPr="003C6903">
              <w:rPr>
                <w:sz w:val="26"/>
                <w:szCs w:val="28"/>
                <w:highlight w:val="white"/>
              </w:rPr>
              <w:t xml:space="preserve"> </w:t>
            </w:r>
            <w:r>
              <w:rPr>
                <w:sz w:val="26"/>
                <w:szCs w:val="28"/>
                <w:highlight w:val="white"/>
              </w:rPr>
              <w:t>(далее-Федеральный закон №</w:t>
            </w:r>
            <w:r w:rsidR="003C6903">
              <w:rPr>
                <w:sz w:val="26"/>
                <w:szCs w:val="28"/>
                <w:highlight w:val="white"/>
              </w:rPr>
              <w:t>54</w:t>
            </w:r>
            <w:r>
              <w:rPr>
                <w:sz w:val="26"/>
                <w:szCs w:val="28"/>
                <w:highlight w:val="white"/>
              </w:rPr>
              <w:t>-ФЗ).</w:t>
            </w:r>
          </w:p>
        </w:tc>
      </w:tr>
      <w:tr w:rsidR="002240F2" w:rsidTr="003C6903">
        <w:trPr>
          <w:trHeight w:val="699"/>
          <w:jc w:val="center"/>
        </w:trPr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0F2" w:rsidRDefault="00DB4538">
            <w:pPr>
              <w:jc w:val="both"/>
              <w:outlineLvl w:val="2"/>
              <w:rPr>
                <w:sz w:val="26"/>
                <w:szCs w:val="28"/>
                <w:highlight w:val="white"/>
              </w:rPr>
            </w:pPr>
            <w:r>
              <w:rPr>
                <w:sz w:val="26"/>
                <w:szCs w:val="28"/>
                <w:highlight w:val="white"/>
              </w:rPr>
              <w:t>1.6. Контактная информация исполнителя разработчика:</w:t>
            </w:r>
          </w:p>
          <w:p w:rsidR="002240F2" w:rsidRDefault="00DB4538">
            <w:pPr>
              <w:jc w:val="both"/>
              <w:outlineLvl w:val="2"/>
              <w:rPr>
                <w:sz w:val="26"/>
                <w:szCs w:val="28"/>
                <w:highlight w:val="white"/>
              </w:rPr>
            </w:pPr>
            <w:r>
              <w:rPr>
                <w:sz w:val="26"/>
                <w:szCs w:val="28"/>
                <w:highlight w:val="white"/>
              </w:rPr>
              <w:lastRenderedPageBreak/>
              <w:t>Ф.И.О.</w:t>
            </w:r>
          </w:p>
          <w:p w:rsidR="002240F2" w:rsidRDefault="00DB4538">
            <w:pPr>
              <w:jc w:val="both"/>
              <w:outlineLvl w:val="2"/>
              <w:rPr>
                <w:sz w:val="26"/>
                <w:szCs w:val="28"/>
                <w:highlight w:val="white"/>
              </w:rPr>
            </w:pPr>
            <w:r>
              <w:rPr>
                <w:sz w:val="26"/>
                <w:szCs w:val="28"/>
                <w:highlight w:val="white"/>
              </w:rPr>
              <w:t>Должность</w:t>
            </w:r>
          </w:p>
          <w:p w:rsidR="002240F2" w:rsidRDefault="00DB4538">
            <w:pPr>
              <w:jc w:val="both"/>
              <w:outlineLvl w:val="2"/>
              <w:rPr>
                <w:sz w:val="26"/>
                <w:szCs w:val="28"/>
                <w:highlight w:val="white"/>
              </w:rPr>
            </w:pPr>
            <w:r>
              <w:rPr>
                <w:sz w:val="26"/>
                <w:szCs w:val="28"/>
                <w:highlight w:val="white"/>
              </w:rPr>
              <w:t>Контактный телефон</w:t>
            </w:r>
          </w:p>
          <w:p w:rsidR="002240F2" w:rsidRDefault="00DB4538">
            <w:pPr>
              <w:jc w:val="both"/>
              <w:outlineLvl w:val="2"/>
              <w:rPr>
                <w:sz w:val="26"/>
                <w:szCs w:val="28"/>
                <w:highlight w:val="white"/>
              </w:rPr>
            </w:pPr>
            <w:r>
              <w:rPr>
                <w:sz w:val="26"/>
                <w:szCs w:val="28"/>
                <w:highlight w:val="white"/>
              </w:rPr>
              <w:t>Адрес электронной почты</w:t>
            </w:r>
          </w:p>
        </w:tc>
        <w:tc>
          <w:tcPr>
            <w:tcW w:w="8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0F2" w:rsidRDefault="003C6903">
            <w:pPr>
              <w:rPr>
                <w:sz w:val="26"/>
                <w:highlight w:val="white"/>
              </w:rPr>
            </w:pPr>
            <w:r>
              <w:rPr>
                <w:sz w:val="26"/>
                <w:szCs w:val="28"/>
                <w:highlight w:val="white"/>
              </w:rPr>
              <w:lastRenderedPageBreak/>
              <w:t>Садовников Павел Валерьевич</w:t>
            </w:r>
            <w:r w:rsidR="00DB4538">
              <w:rPr>
                <w:sz w:val="26"/>
                <w:szCs w:val="28"/>
                <w:highlight w:val="white"/>
              </w:rPr>
              <w:t>;</w:t>
            </w:r>
          </w:p>
          <w:p w:rsidR="002240F2" w:rsidRDefault="003C6903">
            <w:pPr>
              <w:rPr>
                <w:sz w:val="26"/>
                <w:highlight w:val="white"/>
              </w:rPr>
            </w:pPr>
            <w:r>
              <w:rPr>
                <w:sz w:val="26"/>
                <w:szCs w:val="28"/>
                <w:highlight w:val="white"/>
              </w:rPr>
              <w:t xml:space="preserve">Главный специалист-эксперт отдела культуры и искусства Министерства </w:t>
            </w:r>
            <w:r>
              <w:rPr>
                <w:sz w:val="26"/>
                <w:szCs w:val="28"/>
                <w:highlight w:val="white"/>
              </w:rPr>
              <w:lastRenderedPageBreak/>
              <w:t>культуры и туризма Пензенской области</w:t>
            </w:r>
            <w:r w:rsidR="00DB4538">
              <w:rPr>
                <w:sz w:val="26"/>
                <w:szCs w:val="28"/>
                <w:highlight w:val="white"/>
              </w:rPr>
              <w:t>;</w:t>
            </w:r>
          </w:p>
          <w:p w:rsidR="002240F2" w:rsidRDefault="00DB4538" w:rsidP="003C6903">
            <w:pPr>
              <w:rPr>
                <w:sz w:val="26"/>
                <w:highlight w:val="white"/>
              </w:rPr>
            </w:pPr>
            <w:r>
              <w:rPr>
                <w:sz w:val="26"/>
                <w:szCs w:val="28"/>
                <w:highlight w:val="white"/>
                <w:lang w:val="en-US"/>
              </w:rPr>
              <w:t>8(</w:t>
            </w:r>
            <w:r>
              <w:rPr>
                <w:sz w:val="26"/>
                <w:szCs w:val="28"/>
                <w:highlight w:val="white"/>
              </w:rPr>
              <w:t>8412</w:t>
            </w:r>
            <w:r>
              <w:rPr>
                <w:sz w:val="26"/>
                <w:szCs w:val="28"/>
                <w:highlight w:val="white"/>
                <w:lang w:val="en-US"/>
              </w:rPr>
              <w:t xml:space="preserve">) </w:t>
            </w:r>
            <w:r>
              <w:rPr>
                <w:sz w:val="26"/>
                <w:szCs w:val="28"/>
                <w:highlight w:val="white"/>
              </w:rPr>
              <w:t>5</w:t>
            </w:r>
            <w:r w:rsidR="003C6903">
              <w:rPr>
                <w:sz w:val="26"/>
                <w:szCs w:val="28"/>
                <w:highlight w:val="white"/>
              </w:rPr>
              <w:t>6</w:t>
            </w:r>
            <w:r>
              <w:rPr>
                <w:sz w:val="26"/>
                <w:szCs w:val="28"/>
                <w:highlight w:val="white"/>
              </w:rPr>
              <w:t>-</w:t>
            </w:r>
            <w:r w:rsidR="003C6903">
              <w:rPr>
                <w:sz w:val="26"/>
                <w:szCs w:val="28"/>
                <w:highlight w:val="white"/>
              </w:rPr>
              <w:t>0</w:t>
            </w:r>
            <w:r>
              <w:rPr>
                <w:sz w:val="26"/>
                <w:szCs w:val="28"/>
                <w:highlight w:val="white"/>
              </w:rPr>
              <w:t>0-</w:t>
            </w:r>
            <w:r w:rsidR="003C6903">
              <w:rPr>
                <w:sz w:val="26"/>
                <w:szCs w:val="28"/>
                <w:highlight w:val="white"/>
              </w:rPr>
              <w:t>08</w:t>
            </w:r>
            <w:r>
              <w:rPr>
                <w:sz w:val="26"/>
                <w:szCs w:val="28"/>
                <w:highlight w:val="white"/>
              </w:rPr>
              <w:t xml:space="preserve">; </w:t>
            </w:r>
            <w:r w:rsidR="003C6903">
              <w:rPr>
                <w:sz w:val="26"/>
                <w:szCs w:val="28"/>
                <w:highlight w:val="white"/>
              </w:rPr>
              <w:t>58</w:t>
            </w:r>
            <w:proofErr w:type="spellStart"/>
            <w:r w:rsidR="003C6903">
              <w:rPr>
                <w:sz w:val="26"/>
                <w:szCs w:val="28"/>
                <w:highlight w:val="white"/>
                <w:lang w:val="en-US"/>
              </w:rPr>
              <w:t>pashok</w:t>
            </w:r>
            <w:proofErr w:type="spellEnd"/>
            <w:r>
              <w:rPr>
                <w:sz w:val="26"/>
                <w:szCs w:val="28"/>
                <w:highlight w:val="white"/>
              </w:rPr>
              <w:t>@</w:t>
            </w:r>
            <w:r>
              <w:rPr>
                <w:sz w:val="26"/>
                <w:szCs w:val="28"/>
                <w:highlight w:val="white"/>
                <w:lang w:val="en-US"/>
              </w:rPr>
              <w:t>mail</w:t>
            </w:r>
            <w:r>
              <w:rPr>
                <w:sz w:val="26"/>
                <w:szCs w:val="28"/>
                <w:highlight w:val="white"/>
              </w:rPr>
              <w:t>.</w:t>
            </w:r>
            <w:proofErr w:type="spellStart"/>
            <w:r>
              <w:rPr>
                <w:sz w:val="26"/>
                <w:szCs w:val="28"/>
                <w:highlight w:val="white"/>
                <w:lang w:val="en-US"/>
              </w:rPr>
              <w:t>ru</w:t>
            </w:r>
            <w:proofErr w:type="spellEnd"/>
          </w:p>
        </w:tc>
      </w:tr>
    </w:tbl>
    <w:p w:rsidR="002240F2" w:rsidRDefault="002240F2" w:rsidP="003C6903">
      <w:pPr>
        <w:pBdr>
          <w:top w:val="none" w:sz="4" w:space="31" w:color="000000"/>
        </w:pBdr>
        <w:jc w:val="center"/>
        <w:outlineLvl w:val="2"/>
        <w:rPr>
          <w:sz w:val="28"/>
          <w:szCs w:val="28"/>
          <w:highlight w:val="white"/>
        </w:rPr>
      </w:pPr>
    </w:p>
    <w:p w:rsidR="002240F2" w:rsidRDefault="00DB4538" w:rsidP="003C6903">
      <w:pPr>
        <w:pBdr>
          <w:top w:val="none" w:sz="4" w:space="31" w:color="000000"/>
        </w:pBdr>
        <w:jc w:val="center"/>
        <w:outlineLvl w:val="2"/>
        <w:rPr>
          <w:b/>
          <w:sz w:val="28"/>
          <w:szCs w:val="28"/>
          <w:highlight w:val="white"/>
        </w:rPr>
      </w:pPr>
      <w:bookmarkStart w:id="2" w:name="Par158"/>
      <w:bookmarkEnd w:id="2"/>
      <w:r>
        <w:rPr>
          <w:b/>
          <w:sz w:val="28"/>
          <w:szCs w:val="28"/>
          <w:highlight w:val="white"/>
        </w:rPr>
        <w:t>2. Описание проблемы, на решение которой направлено предлагаемое правовое регулирование</w:t>
      </w:r>
    </w:p>
    <w:tbl>
      <w:tblPr>
        <w:tblW w:w="15160" w:type="dxa"/>
        <w:jc w:val="center"/>
        <w:tblInd w:w="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77"/>
        <w:gridCol w:w="8883"/>
      </w:tblGrid>
      <w:tr w:rsidR="002240F2">
        <w:trPr>
          <w:jc w:val="center"/>
        </w:trPr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0F2" w:rsidRDefault="00DB4538">
            <w:pPr>
              <w:jc w:val="both"/>
              <w:rPr>
                <w:sz w:val="26"/>
                <w:szCs w:val="28"/>
                <w:highlight w:val="white"/>
              </w:rPr>
            </w:pPr>
            <w:r>
              <w:rPr>
                <w:sz w:val="26"/>
                <w:szCs w:val="28"/>
                <w:highlight w:val="white"/>
              </w:rPr>
              <w:t>2.1. Описание и причины возникновения проблемы, на решение которой направлен предлагаемый способ регулирования</w:t>
            </w:r>
          </w:p>
        </w:tc>
        <w:tc>
          <w:tcPr>
            <w:tcW w:w="8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0F2" w:rsidRDefault="00DB4538" w:rsidP="003C6903">
            <w:pPr>
              <w:jc w:val="both"/>
              <w:rPr>
                <w:sz w:val="26"/>
                <w:szCs w:val="28"/>
                <w:highlight w:val="white"/>
              </w:rPr>
            </w:pPr>
            <w:proofErr w:type="gramStart"/>
            <w:r>
              <w:rPr>
                <w:sz w:val="26"/>
                <w:szCs w:val="28"/>
                <w:highlight w:val="white"/>
              </w:rPr>
              <w:t xml:space="preserve">Принятие Постановления направлено на установление порядка организации и осуществления регионального государственного контроля (надзора) за </w:t>
            </w:r>
            <w:r w:rsidR="003C6903">
              <w:rPr>
                <w:sz w:val="26"/>
                <w:szCs w:val="28"/>
                <w:highlight w:val="white"/>
              </w:rPr>
              <w:t>состоянием Музейного фонда Российской Федерации</w:t>
            </w:r>
            <w:r>
              <w:rPr>
                <w:sz w:val="26"/>
                <w:szCs w:val="28"/>
                <w:highlight w:val="white"/>
              </w:rPr>
              <w:t xml:space="preserve"> на территории Пензенской области, т.е. регламентацию осуществления конт</w:t>
            </w:r>
            <w:r>
              <w:rPr>
                <w:sz w:val="26"/>
                <w:szCs w:val="28"/>
                <w:highlight w:val="white"/>
              </w:rPr>
              <w:t>роля за соблюдением индивидуальными предпринимателями и юридическими лицами обязательных требований, установленных федеральными законами Российской Федерации, иными нормативными правовыми актами Российской Федерации, законами Пензенской области и иными нор</w:t>
            </w:r>
            <w:r>
              <w:rPr>
                <w:sz w:val="26"/>
                <w:szCs w:val="28"/>
                <w:highlight w:val="white"/>
              </w:rPr>
              <w:t>мативными правовыми актами Пензенской области, к организации</w:t>
            </w:r>
            <w:proofErr w:type="gramEnd"/>
            <w:r>
              <w:rPr>
                <w:sz w:val="26"/>
                <w:szCs w:val="28"/>
                <w:highlight w:val="white"/>
              </w:rPr>
              <w:t xml:space="preserve"> хранения, комплектования, учета и использования </w:t>
            </w:r>
            <w:r w:rsidR="003C6903">
              <w:rPr>
                <w:sz w:val="26"/>
                <w:szCs w:val="28"/>
                <w:highlight w:val="white"/>
              </w:rPr>
              <w:t>Музейного</w:t>
            </w:r>
            <w:r>
              <w:rPr>
                <w:sz w:val="26"/>
                <w:szCs w:val="28"/>
                <w:highlight w:val="white"/>
              </w:rPr>
              <w:t xml:space="preserve"> фонда Российской Федерации</w:t>
            </w:r>
            <w:r>
              <w:rPr>
                <w:sz w:val="26"/>
                <w:szCs w:val="28"/>
                <w:highlight w:val="white"/>
              </w:rPr>
              <w:t>.</w:t>
            </w:r>
          </w:p>
        </w:tc>
      </w:tr>
      <w:tr w:rsidR="002240F2">
        <w:trPr>
          <w:jc w:val="center"/>
        </w:trPr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0F2" w:rsidRDefault="00DB4538">
            <w:pPr>
              <w:ind w:firstLine="283"/>
              <w:jc w:val="both"/>
              <w:rPr>
                <w:sz w:val="26"/>
                <w:szCs w:val="28"/>
                <w:highlight w:val="white"/>
              </w:rPr>
            </w:pPr>
            <w:r>
              <w:rPr>
                <w:sz w:val="26"/>
                <w:szCs w:val="28"/>
                <w:highlight w:val="white"/>
              </w:rPr>
              <w:t>2.2. Характеристика негативных эффектов, возникающих в связи с наличием проблемы, их количественная оценка</w:t>
            </w:r>
          </w:p>
        </w:tc>
        <w:tc>
          <w:tcPr>
            <w:tcW w:w="8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0F2" w:rsidRDefault="00DB4538" w:rsidP="003C6903">
            <w:pPr>
              <w:jc w:val="both"/>
              <w:rPr>
                <w:sz w:val="26"/>
                <w:szCs w:val="28"/>
                <w:highlight w:val="white"/>
              </w:rPr>
            </w:pPr>
            <w:r>
              <w:rPr>
                <w:sz w:val="26"/>
                <w:szCs w:val="28"/>
                <w:highlight w:val="white"/>
              </w:rPr>
              <w:t xml:space="preserve">Отсутствие Положения о региональном государственном контроле (надзоре) за </w:t>
            </w:r>
            <w:r w:rsidR="003C6903">
              <w:rPr>
                <w:sz w:val="26"/>
                <w:szCs w:val="28"/>
                <w:highlight w:val="white"/>
              </w:rPr>
              <w:t>состоянием Музейного фонда Российской Федерации</w:t>
            </w:r>
            <w:r>
              <w:rPr>
                <w:sz w:val="26"/>
                <w:szCs w:val="28"/>
                <w:highlight w:val="white"/>
              </w:rPr>
              <w:t xml:space="preserve"> на территории Пензенской области приведет к невозможности осуществления с 01 января 2022 года регионального государственного контроля (надзора) за </w:t>
            </w:r>
            <w:r w:rsidR="003C6903">
              <w:rPr>
                <w:sz w:val="26"/>
                <w:szCs w:val="28"/>
                <w:highlight w:val="white"/>
              </w:rPr>
              <w:t>состоянием Музейного фонда Российской Федерации</w:t>
            </w:r>
            <w:r>
              <w:rPr>
                <w:sz w:val="26"/>
                <w:szCs w:val="28"/>
                <w:highlight w:val="white"/>
              </w:rPr>
              <w:t xml:space="preserve"> на территории Пензенской области.</w:t>
            </w:r>
          </w:p>
        </w:tc>
      </w:tr>
      <w:tr w:rsidR="002240F2">
        <w:trPr>
          <w:jc w:val="center"/>
        </w:trPr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0F2" w:rsidRDefault="00DB4538">
            <w:pPr>
              <w:jc w:val="both"/>
              <w:rPr>
                <w:sz w:val="26"/>
                <w:szCs w:val="28"/>
                <w:highlight w:val="white"/>
              </w:rPr>
            </w:pPr>
            <w:r>
              <w:rPr>
                <w:sz w:val="26"/>
                <w:szCs w:val="28"/>
                <w:highlight w:val="white"/>
              </w:rPr>
              <w:t xml:space="preserve">2.3. </w:t>
            </w:r>
            <w:r>
              <w:rPr>
                <w:color w:val="22272F"/>
                <w:sz w:val="26"/>
                <w:highlight w:val="white"/>
              </w:rPr>
              <w:t>Информация о мерах, принятых ранее для ее решения, достигнутых результатах и затраченных ресурсах</w:t>
            </w:r>
          </w:p>
        </w:tc>
        <w:tc>
          <w:tcPr>
            <w:tcW w:w="8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0F2" w:rsidRDefault="00DB4538" w:rsidP="003C6903">
            <w:pPr>
              <w:jc w:val="both"/>
              <w:rPr>
                <w:sz w:val="26"/>
                <w:szCs w:val="28"/>
                <w:highlight w:val="white"/>
              </w:rPr>
            </w:pPr>
            <w:proofErr w:type="gramStart"/>
            <w:r>
              <w:rPr>
                <w:sz w:val="26"/>
                <w:szCs w:val="28"/>
                <w:highlight w:val="white"/>
              </w:rPr>
              <w:t xml:space="preserve">Необходимость правового регулирования порядка осуществления регионального государственного контроля (надзора) за </w:t>
            </w:r>
            <w:r w:rsidR="003C6903">
              <w:rPr>
                <w:sz w:val="26"/>
                <w:szCs w:val="28"/>
                <w:highlight w:val="white"/>
              </w:rPr>
              <w:t>состоянием Музейного фонда Российской Федерации</w:t>
            </w:r>
            <w:r>
              <w:rPr>
                <w:sz w:val="26"/>
                <w:szCs w:val="28"/>
                <w:highlight w:val="white"/>
              </w:rPr>
              <w:t xml:space="preserve"> на территории Пензенской области путем принятия Постановления Правительства Пензенской области продиктована требованиями, установленными частью 4 статьи 98 Федерального закона  № 248-ФЗ согласно который положения о видах регионального государственн</w:t>
            </w:r>
            <w:r>
              <w:rPr>
                <w:sz w:val="26"/>
                <w:szCs w:val="28"/>
                <w:highlight w:val="white"/>
              </w:rPr>
              <w:t>ого контроля (надзора) подлежат утверждению до 01 января 2022 года.</w:t>
            </w:r>
            <w:proofErr w:type="gramEnd"/>
          </w:p>
        </w:tc>
      </w:tr>
      <w:tr w:rsidR="002240F2">
        <w:trPr>
          <w:jc w:val="center"/>
        </w:trPr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0F2" w:rsidRDefault="00DB4538">
            <w:pPr>
              <w:jc w:val="both"/>
              <w:rPr>
                <w:sz w:val="26"/>
                <w:szCs w:val="28"/>
                <w:highlight w:val="white"/>
              </w:rPr>
            </w:pPr>
            <w:r>
              <w:rPr>
                <w:sz w:val="26"/>
                <w:szCs w:val="28"/>
                <w:highlight w:val="white"/>
              </w:rPr>
              <w:lastRenderedPageBreak/>
              <w:t xml:space="preserve">2.4. </w:t>
            </w:r>
            <w:r>
              <w:rPr>
                <w:color w:val="22272F"/>
                <w:sz w:val="26"/>
                <w:highlight w:val="white"/>
              </w:rPr>
              <w:t>Прогноз развития ситуации при сохранении текущего регулирования</w:t>
            </w:r>
          </w:p>
        </w:tc>
        <w:tc>
          <w:tcPr>
            <w:tcW w:w="8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0F2" w:rsidRDefault="00DB4538">
            <w:pPr>
              <w:jc w:val="both"/>
              <w:rPr>
                <w:sz w:val="26"/>
                <w:szCs w:val="28"/>
                <w:highlight w:val="white"/>
              </w:rPr>
            </w:pPr>
            <w:r>
              <w:rPr>
                <w:sz w:val="26"/>
                <w:szCs w:val="28"/>
                <w:highlight w:val="white"/>
              </w:rPr>
              <w:t>Нарушение действующего законодательства</w:t>
            </w:r>
          </w:p>
        </w:tc>
      </w:tr>
      <w:tr w:rsidR="002240F2">
        <w:trPr>
          <w:jc w:val="center"/>
        </w:trPr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0F2" w:rsidRDefault="00DB4538">
            <w:pPr>
              <w:jc w:val="both"/>
              <w:rPr>
                <w:sz w:val="26"/>
                <w:szCs w:val="28"/>
                <w:highlight w:val="white"/>
              </w:rPr>
            </w:pPr>
            <w:r>
              <w:rPr>
                <w:sz w:val="26"/>
                <w:szCs w:val="28"/>
                <w:highlight w:val="white"/>
              </w:rPr>
              <w:t xml:space="preserve">2.5. Опыт решения </w:t>
            </w:r>
            <w:proofErr w:type="gramStart"/>
            <w:r>
              <w:rPr>
                <w:sz w:val="26"/>
                <w:szCs w:val="28"/>
                <w:highlight w:val="white"/>
              </w:rPr>
              <w:t>аналогичных проблем</w:t>
            </w:r>
            <w:proofErr w:type="gramEnd"/>
            <w:r>
              <w:rPr>
                <w:sz w:val="26"/>
                <w:szCs w:val="28"/>
                <w:highlight w:val="white"/>
              </w:rPr>
              <w:t xml:space="preserve"> в других субъектах Российской Федерации</w:t>
            </w:r>
          </w:p>
          <w:p w:rsidR="002240F2" w:rsidRDefault="00DB4538">
            <w:pPr>
              <w:jc w:val="both"/>
              <w:rPr>
                <w:sz w:val="26"/>
                <w:szCs w:val="28"/>
                <w:highlight w:val="white"/>
              </w:rPr>
            </w:pPr>
            <w:r>
              <w:rPr>
                <w:sz w:val="26"/>
                <w:szCs w:val="28"/>
                <w:highlight w:val="white"/>
              </w:rPr>
              <w:t>Источники данных</w:t>
            </w:r>
          </w:p>
        </w:tc>
        <w:tc>
          <w:tcPr>
            <w:tcW w:w="8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0F2" w:rsidRDefault="00DB4538">
            <w:pPr>
              <w:jc w:val="both"/>
              <w:rPr>
                <w:sz w:val="26"/>
                <w:szCs w:val="28"/>
                <w:highlight w:val="white"/>
              </w:rPr>
            </w:pPr>
            <w:r>
              <w:rPr>
                <w:sz w:val="26"/>
                <w:szCs w:val="28"/>
                <w:highlight w:val="white"/>
              </w:rPr>
              <w:t xml:space="preserve">В субъектах Российской Федерации принимаются соответствующие нормативные правовые акты. </w:t>
            </w:r>
          </w:p>
        </w:tc>
      </w:tr>
      <w:tr w:rsidR="002240F2">
        <w:trPr>
          <w:jc w:val="center"/>
        </w:trPr>
        <w:tc>
          <w:tcPr>
            <w:tcW w:w="6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0F2" w:rsidRDefault="00DB4538">
            <w:pPr>
              <w:jc w:val="both"/>
              <w:rPr>
                <w:sz w:val="26"/>
                <w:szCs w:val="28"/>
                <w:highlight w:val="white"/>
              </w:rPr>
            </w:pPr>
            <w:r>
              <w:rPr>
                <w:sz w:val="26"/>
                <w:szCs w:val="28"/>
                <w:highlight w:val="white"/>
              </w:rPr>
              <w:t>2.6. Альтернативные способы решения проблемы</w:t>
            </w:r>
          </w:p>
        </w:tc>
        <w:tc>
          <w:tcPr>
            <w:tcW w:w="8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0F2" w:rsidRDefault="00DB4538">
            <w:pPr>
              <w:jc w:val="center"/>
              <w:rPr>
                <w:sz w:val="26"/>
                <w:szCs w:val="28"/>
                <w:highlight w:val="white"/>
              </w:rPr>
            </w:pPr>
            <w:r>
              <w:rPr>
                <w:sz w:val="26"/>
                <w:szCs w:val="28"/>
                <w:highlight w:val="white"/>
              </w:rPr>
              <w:t>–</w:t>
            </w:r>
          </w:p>
        </w:tc>
      </w:tr>
    </w:tbl>
    <w:p w:rsidR="002240F2" w:rsidRDefault="002240F2">
      <w:pPr>
        <w:jc w:val="center"/>
        <w:outlineLvl w:val="2"/>
        <w:rPr>
          <w:sz w:val="28"/>
          <w:szCs w:val="28"/>
          <w:highlight w:val="white"/>
        </w:rPr>
      </w:pPr>
    </w:p>
    <w:p w:rsidR="002240F2" w:rsidRDefault="00DB4538">
      <w:pPr>
        <w:jc w:val="center"/>
        <w:outlineLvl w:val="2"/>
        <w:rPr>
          <w:b/>
          <w:sz w:val="26"/>
          <w:szCs w:val="28"/>
          <w:highlight w:val="white"/>
        </w:rPr>
      </w:pPr>
      <w:r>
        <w:rPr>
          <w:b/>
          <w:sz w:val="26"/>
          <w:szCs w:val="28"/>
          <w:highlight w:val="white"/>
        </w:rPr>
        <w:t>3. Цели предлагаемого правового регулирования и показатели их достижения</w:t>
      </w:r>
    </w:p>
    <w:p w:rsidR="002240F2" w:rsidRDefault="002240F2">
      <w:pPr>
        <w:outlineLvl w:val="2"/>
        <w:rPr>
          <w:b/>
          <w:sz w:val="26"/>
          <w:szCs w:val="28"/>
          <w:highlight w:val="white"/>
        </w:rPr>
      </w:pPr>
    </w:p>
    <w:tbl>
      <w:tblPr>
        <w:tblStyle w:val="af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5104"/>
        <w:gridCol w:w="4928"/>
        <w:gridCol w:w="5133"/>
      </w:tblGrid>
      <w:tr w:rsidR="002240F2">
        <w:tc>
          <w:tcPr>
            <w:tcW w:w="5104" w:type="dxa"/>
          </w:tcPr>
          <w:p w:rsidR="002240F2" w:rsidRDefault="00DB4538">
            <w:pPr>
              <w:jc w:val="center"/>
              <w:outlineLvl w:val="2"/>
              <w:rPr>
                <w:sz w:val="26"/>
                <w:szCs w:val="28"/>
                <w:highlight w:val="white"/>
              </w:rPr>
            </w:pPr>
            <w:r>
              <w:rPr>
                <w:sz w:val="26"/>
                <w:highlight w:val="white"/>
              </w:rPr>
              <w:t xml:space="preserve">3.1. Цели </w:t>
            </w:r>
            <w:proofErr w:type="gramStart"/>
            <w:r>
              <w:rPr>
                <w:sz w:val="26"/>
                <w:highlight w:val="white"/>
              </w:rPr>
              <w:t>предлагаемого</w:t>
            </w:r>
            <w:proofErr w:type="gramEnd"/>
            <w:r>
              <w:rPr>
                <w:sz w:val="26"/>
                <w:highlight w:val="white"/>
              </w:rPr>
              <w:t xml:space="preserve"> </w:t>
            </w:r>
          </w:p>
          <w:p w:rsidR="002240F2" w:rsidRDefault="00DB4538">
            <w:pPr>
              <w:jc w:val="center"/>
              <w:outlineLvl w:val="2"/>
              <w:rPr>
                <w:sz w:val="26"/>
                <w:szCs w:val="28"/>
                <w:highlight w:val="white"/>
              </w:rPr>
            </w:pPr>
            <w:r>
              <w:rPr>
                <w:sz w:val="26"/>
                <w:highlight w:val="white"/>
              </w:rPr>
              <w:t>правового регулирования</w:t>
            </w:r>
          </w:p>
        </w:tc>
        <w:tc>
          <w:tcPr>
            <w:tcW w:w="4928" w:type="dxa"/>
          </w:tcPr>
          <w:p w:rsidR="002240F2" w:rsidRDefault="00DB4538">
            <w:pPr>
              <w:jc w:val="center"/>
              <w:outlineLvl w:val="2"/>
              <w:rPr>
                <w:sz w:val="26"/>
                <w:szCs w:val="28"/>
                <w:highlight w:val="white"/>
              </w:rPr>
            </w:pPr>
            <w:r>
              <w:rPr>
                <w:sz w:val="26"/>
                <w:highlight w:val="white"/>
              </w:rPr>
              <w:t>3.2. Показатели достижения</w:t>
            </w:r>
          </w:p>
          <w:p w:rsidR="002240F2" w:rsidRDefault="00DB4538">
            <w:pPr>
              <w:jc w:val="center"/>
              <w:outlineLvl w:val="2"/>
              <w:rPr>
                <w:sz w:val="26"/>
                <w:szCs w:val="28"/>
                <w:highlight w:val="white"/>
              </w:rPr>
            </w:pPr>
            <w:r>
              <w:rPr>
                <w:sz w:val="26"/>
                <w:highlight w:val="white"/>
              </w:rPr>
              <w:t xml:space="preserve"> целей предлагаемого</w:t>
            </w:r>
          </w:p>
          <w:p w:rsidR="002240F2" w:rsidRDefault="00DB4538">
            <w:pPr>
              <w:jc w:val="center"/>
              <w:outlineLvl w:val="2"/>
              <w:rPr>
                <w:sz w:val="26"/>
                <w:szCs w:val="28"/>
                <w:highlight w:val="white"/>
              </w:rPr>
            </w:pPr>
            <w:r>
              <w:rPr>
                <w:sz w:val="26"/>
                <w:highlight w:val="white"/>
              </w:rPr>
              <w:t xml:space="preserve"> правового регулирования</w:t>
            </w:r>
          </w:p>
        </w:tc>
        <w:tc>
          <w:tcPr>
            <w:tcW w:w="5133" w:type="dxa"/>
          </w:tcPr>
          <w:p w:rsidR="002240F2" w:rsidRDefault="00DB4538">
            <w:pPr>
              <w:jc w:val="center"/>
              <w:outlineLvl w:val="2"/>
              <w:rPr>
                <w:sz w:val="26"/>
                <w:szCs w:val="28"/>
                <w:highlight w:val="white"/>
              </w:rPr>
            </w:pPr>
            <w:r>
              <w:rPr>
                <w:sz w:val="26"/>
                <w:highlight w:val="white"/>
              </w:rPr>
              <w:t xml:space="preserve">3.3. Сроки достижения </w:t>
            </w:r>
          </w:p>
          <w:p w:rsidR="002240F2" w:rsidRDefault="00DB4538">
            <w:pPr>
              <w:jc w:val="center"/>
              <w:outlineLvl w:val="2"/>
              <w:rPr>
                <w:sz w:val="26"/>
                <w:szCs w:val="28"/>
                <w:highlight w:val="white"/>
              </w:rPr>
            </w:pPr>
            <w:r>
              <w:rPr>
                <w:sz w:val="26"/>
                <w:highlight w:val="white"/>
              </w:rPr>
              <w:t>целей предлагаемого</w:t>
            </w:r>
          </w:p>
          <w:p w:rsidR="002240F2" w:rsidRDefault="00DB4538">
            <w:pPr>
              <w:jc w:val="center"/>
              <w:outlineLvl w:val="2"/>
              <w:rPr>
                <w:sz w:val="26"/>
                <w:szCs w:val="28"/>
                <w:highlight w:val="white"/>
              </w:rPr>
            </w:pPr>
            <w:r>
              <w:rPr>
                <w:sz w:val="26"/>
                <w:highlight w:val="white"/>
              </w:rPr>
              <w:t xml:space="preserve"> правового регулирования</w:t>
            </w:r>
          </w:p>
        </w:tc>
      </w:tr>
      <w:tr w:rsidR="002240F2">
        <w:tc>
          <w:tcPr>
            <w:tcW w:w="5104" w:type="dxa"/>
          </w:tcPr>
          <w:p w:rsidR="002240F2" w:rsidRDefault="00DB4538" w:rsidP="003C6903">
            <w:pPr>
              <w:ind w:firstLine="34"/>
              <w:outlineLvl w:val="2"/>
              <w:rPr>
                <w:sz w:val="26"/>
                <w:szCs w:val="28"/>
                <w:highlight w:val="white"/>
              </w:rPr>
            </w:pPr>
            <w:r>
              <w:rPr>
                <w:sz w:val="26"/>
                <w:szCs w:val="28"/>
                <w:highlight w:val="white"/>
              </w:rPr>
              <w:t xml:space="preserve">Установление порядка организации и осуществления регионального государственного контроля (надзора) за </w:t>
            </w:r>
            <w:r w:rsidR="003C6903">
              <w:rPr>
                <w:sz w:val="26"/>
                <w:szCs w:val="28"/>
                <w:highlight w:val="white"/>
              </w:rPr>
              <w:t xml:space="preserve">состоянием Музейного фонда Российской Федерации </w:t>
            </w:r>
            <w:r>
              <w:rPr>
                <w:sz w:val="26"/>
                <w:szCs w:val="28"/>
                <w:highlight w:val="white"/>
              </w:rPr>
              <w:t>на территории Пензенской области</w:t>
            </w:r>
          </w:p>
        </w:tc>
        <w:tc>
          <w:tcPr>
            <w:tcW w:w="4928" w:type="dxa"/>
          </w:tcPr>
          <w:p w:rsidR="002240F2" w:rsidRDefault="00DB4538">
            <w:pPr>
              <w:jc w:val="center"/>
              <w:outlineLvl w:val="2"/>
              <w:rPr>
                <w:sz w:val="26"/>
                <w:szCs w:val="28"/>
                <w:highlight w:val="white"/>
              </w:rPr>
            </w:pPr>
            <w:r>
              <w:rPr>
                <w:sz w:val="26"/>
                <w:highlight w:val="white"/>
              </w:rPr>
              <w:t>С момента вступления в силу Постановления на неопределенный срок</w:t>
            </w:r>
          </w:p>
        </w:tc>
        <w:tc>
          <w:tcPr>
            <w:tcW w:w="5133" w:type="dxa"/>
          </w:tcPr>
          <w:p w:rsidR="002240F2" w:rsidRDefault="00DB4538">
            <w:pPr>
              <w:jc w:val="center"/>
              <w:rPr>
                <w:sz w:val="26"/>
                <w:highlight w:val="white"/>
              </w:rPr>
            </w:pPr>
            <w:r>
              <w:rPr>
                <w:sz w:val="26"/>
                <w:highlight w:val="white"/>
              </w:rPr>
              <w:t>2022 год</w:t>
            </w:r>
          </w:p>
        </w:tc>
      </w:tr>
    </w:tbl>
    <w:p w:rsidR="002240F2" w:rsidRDefault="002240F2">
      <w:pPr>
        <w:jc w:val="center"/>
        <w:outlineLvl w:val="2"/>
        <w:rPr>
          <w:b/>
          <w:sz w:val="28"/>
          <w:szCs w:val="28"/>
          <w:highlight w:val="white"/>
        </w:rPr>
      </w:pPr>
    </w:p>
    <w:p w:rsidR="002240F2" w:rsidRDefault="002240F2">
      <w:pPr>
        <w:jc w:val="center"/>
        <w:outlineLvl w:val="2"/>
        <w:rPr>
          <w:b/>
          <w:sz w:val="28"/>
          <w:szCs w:val="28"/>
          <w:highlight w:val="white"/>
        </w:rPr>
      </w:pPr>
    </w:p>
    <w:p w:rsidR="002240F2" w:rsidRDefault="002240F2">
      <w:pPr>
        <w:jc w:val="center"/>
        <w:outlineLvl w:val="2"/>
        <w:rPr>
          <w:b/>
          <w:sz w:val="28"/>
          <w:szCs w:val="28"/>
          <w:highlight w:val="white"/>
        </w:rPr>
      </w:pPr>
    </w:p>
    <w:p w:rsidR="002240F2" w:rsidRDefault="00DB4538">
      <w:pPr>
        <w:jc w:val="center"/>
        <w:outlineLvl w:val="2"/>
        <w:rPr>
          <w:b/>
          <w:sz w:val="26"/>
          <w:szCs w:val="28"/>
          <w:highlight w:val="white"/>
        </w:rPr>
      </w:pPr>
      <w:bookmarkStart w:id="3" w:name="Par175"/>
      <w:bookmarkEnd w:id="3"/>
      <w:r>
        <w:rPr>
          <w:b/>
          <w:sz w:val="26"/>
          <w:szCs w:val="28"/>
          <w:highlight w:val="white"/>
        </w:rPr>
        <w:t>4. Описание основных групп  субъектов предпринимательской и инвестиционной деятельности, иных лиц, интересы которых могут быть затронуты предполагаемым  правовым регулированием</w:t>
      </w:r>
    </w:p>
    <w:p w:rsidR="002240F2" w:rsidRDefault="002240F2">
      <w:pPr>
        <w:jc w:val="center"/>
        <w:outlineLvl w:val="2"/>
        <w:rPr>
          <w:b/>
          <w:sz w:val="26"/>
          <w:szCs w:val="28"/>
          <w:highlight w:val="white"/>
        </w:rPr>
      </w:pPr>
    </w:p>
    <w:tbl>
      <w:tblPr>
        <w:tblW w:w="15157" w:type="dxa"/>
        <w:jc w:val="center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580"/>
        <w:gridCol w:w="4680"/>
        <w:gridCol w:w="4897"/>
      </w:tblGrid>
      <w:tr w:rsidR="002240F2">
        <w:trPr>
          <w:jc w:val="center"/>
        </w:trPr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0F2" w:rsidRDefault="00DB4538">
            <w:pPr>
              <w:jc w:val="center"/>
              <w:rPr>
                <w:sz w:val="26"/>
                <w:szCs w:val="28"/>
                <w:highlight w:val="white"/>
              </w:rPr>
            </w:pPr>
            <w:r>
              <w:rPr>
                <w:sz w:val="26"/>
                <w:szCs w:val="28"/>
                <w:highlight w:val="white"/>
              </w:rPr>
              <w:t>4.1. Группы потенциальных субъектов предлагаемого правового регулирования (</w:t>
            </w:r>
            <w:r>
              <w:rPr>
                <w:sz w:val="26"/>
                <w:szCs w:val="28"/>
                <w:highlight w:val="white"/>
              </w:rPr>
              <w:t>краткое описание их качественных характеристик)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0F2" w:rsidRDefault="00DB4538">
            <w:pPr>
              <w:jc w:val="center"/>
              <w:rPr>
                <w:sz w:val="26"/>
                <w:szCs w:val="28"/>
                <w:highlight w:val="white"/>
              </w:rPr>
            </w:pPr>
            <w:r>
              <w:rPr>
                <w:sz w:val="26"/>
                <w:szCs w:val="28"/>
                <w:highlight w:val="white"/>
              </w:rPr>
              <w:t>4.2. Количественная оценка участников группы</w:t>
            </w: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0F2" w:rsidRDefault="00DB4538">
            <w:pPr>
              <w:jc w:val="center"/>
              <w:rPr>
                <w:sz w:val="26"/>
                <w:szCs w:val="28"/>
                <w:highlight w:val="white"/>
              </w:rPr>
            </w:pPr>
            <w:r>
              <w:rPr>
                <w:sz w:val="26"/>
                <w:szCs w:val="28"/>
                <w:highlight w:val="white"/>
              </w:rPr>
              <w:t>4.3. Источники</w:t>
            </w:r>
          </w:p>
          <w:p w:rsidR="002240F2" w:rsidRDefault="00DB4538">
            <w:pPr>
              <w:jc w:val="center"/>
              <w:rPr>
                <w:sz w:val="26"/>
                <w:szCs w:val="28"/>
                <w:highlight w:val="white"/>
              </w:rPr>
            </w:pPr>
            <w:r>
              <w:rPr>
                <w:sz w:val="26"/>
                <w:szCs w:val="28"/>
                <w:highlight w:val="white"/>
              </w:rPr>
              <w:t>данных</w:t>
            </w:r>
          </w:p>
        </w:tc>
      </w:tr>
      <w:tr w:rsidR="002240F2">
        <w:trPr>
          <w:jc w:val="center"/>
        </w:trPr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0F2" w:rsidRDefault="003C6903" w:rsidP="00E039CC">
            <w:pPr>
              <w:rPr>
                <w:sz w:val="26"/>
                <w:szCs w:val="28"/>
                <w:highlight w:val="white"/>
              </w:rPr>
            </w:pPr>
            <w:r>
              <w:rPr>
                <w:bCs/>
                <w:sz w:val="26"/>
                <w:szCs w:val="28"/>
                <w:highlight w:val="white"/>
              </w:rPr>
              <w:t>Государственные музеи, находящиеся в ведении Пензенской области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0F2" w:rsidRDefault="00DB4538">
            <w:pPr>
              <w:rPr>
                <w:sz w:val="26"/>
                <w:szCs w:val="28"/>
                <w:highlight w:val="white"/>
              </w:rPr>
            </w:pPr>
            <w:r>
              <w:rPr>
                <w:sz w:val="26"/>
                <w:szCs w:val="28"/>
                <w:highlight w:val="white"/>
              </w:rPr>
              <w:t>согласно перечню объектов контроля (надзора)</w:t>
            </w:r>
          </w:p>
        </w:tc>
        <w:tc>
          <w:tcPr>
            <w:tcW w:w="4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0F2" w:rsidRDefault="003C6903" w:rsidP="003C6903">
            <w:pPr>
              <w:rPr>
                <w:sz w:val="26"/>
                <w:szCs w:val="28"/>
                <w:highlight w:val="white"/>
              </w:rPr>
            </w:pPr>
            <w:r>
              <w:rPr>
                <w:sz w:val="26"/>
                <w:szCs w:val="28"/>
                <w:highlight w:val="white"/>
              </w:rPr>
              <w:t>Реестр музеев Российской Федерации</w:t>
            </w:r>
          </w:p>
        </w:tc>
      </w:tr>
    </w:tbl>
    <w:p w:rsidR="002240F2" w:rsidRDefault="002240F2">
      <w:pPr>
        <w:rPr>
          <w:sz w:val="28"/>
          <w:szCs w:val="28"/>
          <w:highlight w:val="white"/>
        </w:rPr>
      </w:pPr>
    </w:p>
    <w:p w:rsidR="002240F2" w:rsidRDefault="00DB4538">
      <w:pPr>
        <w:jc w:val="center"/>
        <w:rPr>
          <w:b/>
          <w:spacing w:val="-8"/>
          <w:sz w:val="28"/>
          <w:szCs w:val="28"/>
          <w:highlight w:val="white"/>
        </w:rPr>
      </w:pPr>
      <w:r>
        <w:rPr>
          <w:highlight w:val="white"/>
        </w:rPr>
        <w:lastRenderedPageBreak/>
        <w:t xml:space="preserve"> </w:t>
      </w:r>
      <w:bookmarkStart w:id="4" w:name="Par204"/>
      <w:bookmarkEnd w:id="4"/>
      <w:r>
        <w:rPr>
          <w:b/>
          <w:sz w:val="28"/>
          <w:szCs w:val="28"/>
          <w:highlight w:val="white"/>
        </w:rPr>
        <w:t xml:space="preserve">5. </w:t>
      </w:r>
      <w:r>
        <w:rPr>
          <w:b/>
          <w:spacing w:val="-8"/>
          <w:sz w:val="28"/>
          <w:szCs w:val="28"/>
          <w:highlight w:val="white"/>
        </w:rPr>
        <w:t xml:space="preserve">Изменение функций (полномочий, обязанностей, прав) исполнительных органов государственной власти </w:t>
      </w:r>
    </w:p>
    <w:p w:rsidR="002240F2" w:rsidRDefault="00DB4538">
      <w:pPr>
        <w:jc w:val="center"/>
        <w:rPr>
          <w:b/>
          <w:spacing w:val="-8"/>
          <w:sz w:val="28"/>
          <w:szCs w:val="28"/>
          <w:highlight w:val="white"/>
        </w:rPr>
      </w:pPr>
      <w:r>
        <w:rPr>
          <w:b/>
          <w:spacing w:val="-8"/>
          <w:sz w:val="28"/>
          <w:szCs w:val="28"/>
          <w:highlight w:val="white"/>
        </w:rPr>
        <w:t>Пензенской области, а также порядка их реализации в связи с введением предлагаемого правового регулирования</w:t>
      </w:r>
    </w:p>
    <w:p w:rsidR="002240F2" w:rsidRDefault="002240F2">
      <w:pPr>
        <w:rPr>
          <w:sz w:val="14"/>
          <w:szCs w:val="28"/>
          <w:highlight w:val="white"/>
        </w:rPr>
      </w:pPr>
    </w:p>
    <w:tbl>
      <w:tblPr>
        <w:tblW w:w="152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00"/>
        <w:gridCol w:w="3240"/>
        <w:gridCol w:w="3141"/>
        <w:gridCol w:w="4395"/>
      </w:tblGrid>
      <w:tr w:rsidR="002240F2">
        <w:trPr>
          <w:jc w:val="center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0F2" w:rsidRDefault="00DB4538">
            <w:pPr>
              <w:spacing w:line="216" w:lineRule="auto"/>
              <w:jc w:val="both"/>
              <w:rPr>
                <w:sz w:val="26"/>
                <w:szCs w:val="28"/>
                <w:highlight w:val="white"/>
              </w:rPr>
            </w:pPr>
            <w:r>
              <w:rPr>
                <w:sz w:val="26"/>
                <w:szCs w:val="28"/>
                <w:highlight w:val="white"/>
              </w:rPr>
              <w:t>5.1. Наименование функции (полномочия, обязанности или права)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0F2" w:rsidRDefault="00DB4538">
            <w:pPr>
              <w:spacing w:line="216" w:lineRule="auto"/>
              <w:ind w:hanging="62"/>
              <w:jc w:val="both"/>
              <w:rPr>
                <w:sz w:val="26"/>
                <w:szCs w:val="28"/>
                <w:highlight w:val="white"/>
              </w:rPr>
            </w:pPr>
            <w:r>
              <w:rPr>
                <w:sz w:val="26"/>
                <w:szCs w:val="28"/>
                <w:highlight w:val="white"/>
              </w:rPr>
              <w:t xml:space="preserve">5.2. Характеристика функции </w:t>
            </w:r>
          </w:p>
          <w:p w:rsidR="002240F2" w:rsidRDefault="00DB4538">
            <w:pPr>
              <w:spacing w:line="216" w:lineRule="auto"/>
              <w:jc w:val="both"/>
              <w:rPr>
                <w:sz w:val="26"/>
                <w:szCs w:val="28"/>
                <w:highlight w:val="white"/>
              </w:rPr>
            </w:pPr>
            <w:r>
              <w:rPr>
                <w:sz w:val="26"/>
                <w:szCs w:val="28"/>
                <w:highlight w:val="white"/>
              </w:rPr>
              <w:t>(</w:t>
            </w:r>
            <w:r>
              <w:rPr>
                <w:i/>
                <w:sz w:val="26"/>
                <w:highlight w:val="white"/>
              </w:rPr>
              <w:t>новая/изменяемая/ отменяемая</w:t>
            </w:r>
            <w:r>
              <w:rPr>
                <w:sz w:val="26"/>
                <w:szCs w:val="28"/>
                <w:highlight w:val="white"/>
              </w:rPr>
              <w:t>)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0F2" w:rsidRDefault="00DB4538">
            <w:pPr>
              <w:spacing w:line="216" w:lineRule="auto"/>
              <w:jc w:val="both"/>
              <w:rPr>
                <w:sz w:val="26"/>
                <w:highlight w:val="white"/>
              </w:rPr>
            </w:pPr>
            <w:r>
              <w:rPr>
                <w:sz w:val="26"/>
                <w:szCs w:val="28"/>
                <w:highlight w:val="white"/>
              </w:rPr>
              <w:t>5.3. Предполагаемый порядок реализации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0F2" w:rsidRDefault="00DB4538">
            <w:pPr>
              <w:spacing w:line="216" w:lineRule="auto"/>
              <w:jc w:val="both"/>
              <w:rPr>
                <w:sz w:val="26"/>
                <w:szCs w:val="28"/>
                <w:highlight w:val="white"/>
              </w:rPr>
            </w:pPr>
            <w:r>
              <w:rPr>
                <w:spacing w:val="-8"/>
                <w:sz w:val="26"/>
                <w:szCs w:val="28"/>
                <w:highlight w:val="white"/>
              </w:rPr>
              <w:t>5.4. Оценка изменения численности</w:t>
            </w:r>
            <w:r>
              <w:rPr>
                <w:sz w:val="26"/>
                <w:szCs w:val="28"/>
                <w:highlight w:val="white"/>
              </w:rPr>
              <w:t xml:space="preserve"> сотрудников и/или потребностей </w:t>
            </w:r>
          </w:p>
          <w:p w:rsidR="002240F2" w:rsidRDefault="00DB4538">
            <w:pPr>
              <w:spacing w:line="216" w:lineRule="auto"/>
              <w:jc w:val="both"/>
              <w:rPr>
                <w:sz w:val="26"/>
                <w:szCs w:val="28"/>
                <w:highlight w:val="white"/>
              </w:rPr>
            </w:pPr>
            <w:r>
              <w:rPr>
                <w:sz w:val="26"/>
                <w:szCs w:val="28"/>
                <w:highlight w:val="white"/>
              </w:rPr>
              <w:t>в других ресурсах</w:t>
            </w:r>
          </w:p>
        </w:tc>
      </w:tr>
      <w:tr w:rsidR="002240F2">
        <w:trPr>
          <w:jc w:val="center"/>
        </w:trPr>
        <w:tc>
          <w:tcPr>
            <w:tcW w:w="15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0F2" w:rsidRDefault="00DB4538" w:rsidP="00E039CC">
            <w:pPr>
              <w:spacing w:line="216" w:lineRule="auto"/>
              <w:jc w:val="both"/>
              <w:rPr>
                <w:sz w:val="26"/>
                <w:szCs w:val="28"/>
                <w:highlight w:val="white"/>
              </w:rPr>
            </w:pPr>
            <w:r>
              <w:rPr>
                <w:sz w:val="26"/>
                <w:szCs w:val="28"/>
                <w:highlight w:val="white"/>
              </w:rPr>
              <w:t>Наименование исполнительного органа государственной власти Пензенской области 1:</w:t>
            </w:r>
            <w:r w:rsidR="00E039CC">
              <w:rPr>
                <w:sz w:val="26"/>
                <w:szCs w:val="28"/>
                <w:highlight w:val="white"/>
              </w:rPr>
              <w:t xml:space="preserve"> Министерство культуры и туризма</w:t>
            </w:r>
            <w:r>
              <w:rPr>
                <w:sz w:val="26"/>
                <w:szCs w:val="28"/>
                <w:highlight w:val="white"/>
              </w:rPr>
              <w:t xml:space="preserve"> Пензенской области</w:t>
            </w:r>
          </w:p>
        </w:tc>
      </w:tr>
      <w:tr w:rsidR="002240F2">
        <w:trPr>
          <w:jc w:val="center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0F2" w:rsidRDefault="00DB4538">
            <w:pPr>
              <w:spacing w:line="216" w:lineRule="auto"/>
              <w:jc w:val="both"/>
              <w:rPr>
                <w:sz w:val="26"/>
                <w:szCs w:val="28"/>
                <w:highlight w:val="white"/>
              </w:rPr>
            </w:pPr>
            <w:r>
              <w:rPr>
                <w:sz w:val="26"/>
                <w:szCs w:val="28"/>
                <w:highlight w:val="white"/>
              </w:rPr>
              <w:t>-ведение единого реестра контрольных (надзорных) мероприятий;</w:t>
            </w:r>
          </w:p>
          <w:p w:rsidR="002240F2" w:rsidRDefault="00DB4538">
            <w:pPr>
              <w:spacing w:line="216" w:lineRule="auto"/>
              <w:jc w:val="both"/>
              <w:rPr>
                <w:sz w:val="26"/>
                <w:szCs w:val="28"/>
                <w:highlight w:val="white"/>
              </w:rPr>
            </w:pPr>
            <w:r>
              <w:rPr>
                <w:sz w:val="26"/>
                <w:szCs w:val="28"/>
                <w:highlight w:val="white"/>
              </w:rPr>
              <w:t xml:space="preserve">-реализация плана-графика мероприятий, необходимых для реализации на </w:t>
            </w:r>
            <w:r>
              <w:rPr>
                <w:sz w:val="26"/>
                <w:szCs w:val="28"/>
                <w:highlight w:val="white"/>
              </w:rPr>
              <w:t>территории Пензенской области норм Федерального закона №248-ФЗ;</w:t>
            </w:r>
          </w:p>
          <w:p w:rsidR="002240F2" w:rsidRDefault="00DB4538">
            <w:pPr>
              <w:spacing w:line="216" w:lineRule="auto"/>
              <w:jc w:val="both"/>
              <w:rPr>
                <w:sz w:val="26"/>
                <w:szCs w:val="28"/>
                <w:highlight w:val="white"/>
              </w:rPr>
            </w:pPr>
            <w:r>
              <w:rPr>
                <w:sz w:val="26"/>
                <w:szCs w:val="28"/>
                <w:highlight w:val="white"/>
              </w:rPr>
              <w:t>-осуществление профилактической деятельности контролируемых лиц;</w:t>
            </w:r>
          </w:p>
          <w:p w:rsidR="002240F2" w:rsidRDefault="00DB4538">
            <w:pPr>
              <w:spacing w:line="216" w:lineRule="auto"/>
              <w:jc w:val="both"/>
              <w:rPr>
                <w:sz w:val="26"/>
                <w:szCs w:val="28"/>
                <w:highlight w:val="white"/>
              </w:rPr>
            </w:pPr>
            <w:r>
              <w:rPr>
                <w:sz w:val="26"/>
                <w:szCs w:val="28"/>
                <w:highlight w:val="white"/>
              </w:rPr>
              <w:t>-проведение проверок в соответствии с установленной периодичностью в зависимости от категории риска причинения вреда (ущерба) и</w:t>
            </w:r>
            <w:r>
              <w:rPr>
                <w:sz w:val="26"/>
                <w:szCs w:val="28"/>
                <w:highlight w:val="white"/>
              </w:rPr>
              <w:t xml:space="preserve"> индикаторов  риска нарушений обязательных требований законодательства в сфере </w:t>
            </w:r>
            <w:r w:rsidR="00E039CC">
              <w:rPr>
                <w:sz w:val="26"/>
                <w:szCs w:val="28"/>
                <w:highlight w:val="white"/>
              </w:rPr>
              <w:t>музейного</w:t>
            </w:r>
            <w:r>
              <w:rPr>
                <w:sz w:val="26"/>
                <w:szCs w:val="28"/>
                <w:highlight w:val="white"/>
              </w:rPr>
              <w:t xml:space="preserve"> дела;</w:t>
            </w:r>
          </w:p>
          <w:p w:rsidR="002240F2" w:rsidRDefault="00DB4538">
            <w:pPr>
              <w:spacing w:line="216" w:lineRule="auto"/>
              <w:jc w:val="both"/>
              <w:rPr>
                <w:sz w:val="26"/>
                <w:szCs w:val="28"/>
                <w:highlight w:val="white"/>
              </w:rPr>
            </w:pPr>
            <w:r>
              <w:rPr>
                <w:sz w:val="26"/>
                <w:szCs w:val="28"/>
                <w:highlight w:val="white"/>
              </w:rPr>
              <w:t>-реализация программы профилактики рисков причинения вреда (ущерба) охраняемым законом ценностям;</w:t>
            </w:r>
          </w:p>
          <w:p w:rsidR="002240F2" w:rsidRDefault="00DB4538">
            <w:pPr>
              <w:spacing w:line="216" w:lineRule="auto"/>
              <w:jc w:val="both"/>
              <w:rPr>
                <w:sz w:val="26"/>
                <w:szCs w:val="28"/>
                <w:highlight w:val="white"/>
              </w:rPr>
            </w:pPr>
            <w:r>
              <w:rPr>
                <w:sz w:val="26"/>
                <w:szCs w:val="28"/>
                <w:highlight w:val="white"/>
              </w:rPr>
              <w:t xml:space="preserve">-изменение категории риска осуществляемой деятельности либо категории риска принадлежащих (используемых) иных объектов контроля в случае их соответствия критериям риска для отнесения к </w:t>
            </w:r>
            <w:r>
              <w:rPr>
                <w:sz w:val="26"/>
                <w:szCs w:val="28"/>
                <w:highlight w:val="white"/>
              </w:rPr>
              <w:lastRenderedPageBreak/>
              <w:t>иной категории риска;</w:t>
            </w:r>
          </w:p>
          <w:p w:rsidR="002240F2" w:rsidRDefault="00DB4538">
            <w:pPr>
              <w:spacing w:line="216" w:lineRule="auto"/>
              <w:jc w:val="both"/>
              <w:rPr>
                <w:sz w:val="26"/>
                <w:szCs w:val="28"/>
                <w:highlight w:val="white"/>
              </w:rPr>
            </w:pPr>
            <w:r>
              <w:rPr>
                <w:sz w:val="26"/>
                <w:szCs w:val="28"/>
                <w:highlight w:val="white"/>
              </w:rPr>
              <w:t>-подготовка и утверждение Доклада о правоприменит</w:t>
            </w:r>
            <w:r>
              <w:rPr>
                <w:sz w:val="26"/>
                <w:szCs w:val="28"/>
                <w:highlight w:val="white"/>
              </w:rPr>
              <w:t>ельной практике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0F2" w:rsidRDefault="00DB4538">
            <w:pPr>
              <w:spacing w:line="216" w:lineRule="auto"/>
              <w:jc w:val="both"/>
              <w:rPr>
                <w:sz w:val="26"/>
                <w:szCs w:val="28"/>
                <w:highlight w:val="white"/>
              </w:rPr>
            </w:pPr>
            <w:r>
              <w:rPr>
                <w:sz w:val="26"/>
                <w:szCs w:val="28"/>
                <w:highlight w:val="white"/>
              </w:rPr>
              <w:lastRenderedPageBreak/>
              <w:t>–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0F2" w:rsidRDefault="00DB4538">
            <w:pPr>
              <w:spacing w:line="216" w:lineRule="auto"/>
              <w:jc w:val="both"/>
              <w:rPr>
                <w:sz w:val="26"/>
                <w:szCs w:val="28"/>
                <w:highlight w:val="white"/>
              </w:rPr>
            </w:pPr>
            <w:r>
              <w:rPr>
                <w:sz w:val="26"/>
                <w:szCs w:val="28"/>
                <w:highlight w:val="white"/>
              </w:rPr>
              <w:t>в соответствии с действующим законодательством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0F2" w:rsidRDefault="00E039CC">
            <w:pPr>
              <w:spacing w:line="216" w:lineRule="auto"/>
              <w:jc w:val="both"/>
              <w:rPr>
                <w:sz w:val="26"/>
                <w:szCs w:val="28"/>
                <w:highlight w:val="white"/>
              </w:rPr>
            </w:pPr>
            <w:r>
              <w:rPr>
                <w:sz w:val="26"/>
                <w:szCs w:val="28"/>
                <w:highlight w:val="white"/>
              </w:rPr>
              <w:t xml:space="preserve">- </w:t>
            </w:r>
          </w:p>
        </w:tc>
      </w:tr>
      <w:tr w:rsidR="002240F2">
        <w:trPr>
          <w:jc w:val="center"/>
        </w:trPr>
        <w:tc>
          <w:tcPr>
            <w:tcW w:w="15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0F2" w:rsidRDefault="00DB4538">
            <w:pPr>
              <w:spacing w:line="216" w:lineRule="auto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lastRenderedPageBreak/>
              <w:t>Наименование  исполнительного органа государственной власти Пензенской области 2:</w:t>
            </w:r>
          </w:p>
        </w:tc>
      </w:tr>
      <w:tr w:rsidR="002240F2">
        <w:trPr>
          <w:jc w:val="center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0F2" w:rsidRDefault="00DB4538">
            <w:pPr>
              <w:spacing w:line="216" w:lineRule="auto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Функция (полномочие, обязанность или право) 2.1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0F2" w:rsidRDefault="00DB4538">
            <w:pPr>
              <w:spacing w:line="21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–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0F2" w:rsidRDefault="00DB4538">
            <w:pPr>
              <w:spacing w:line="21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–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0F2" w:rsidRDefault="00DB4538">
            <w:pPr>
              <w:spacing w:line="216" w:lineRule="auto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–</w:t>
            </w:r>
          </w:p>
        </w:tc>
      </w:tr>
    </w:tbl>
    <w:p w:rsidR="002240F2" w:rsidRDefault="002240F2">
      <w:pPr>
        <w:outlineLvl w:val="2"/>
        <w:rPr>
          <w:sz w:val="28"/>
          <w:szCs w:val="28"/>
          <w:highlight w:val="white"/>
        </w:rPr>
      </w:pPr>
      <w:bookmarkStart w:id="5" w:name="Par219"/>
      <w:bookmarkEnd w:id="5"/>
    </w:p>
    <w:p w:rsidR="002240F2" w:rsidRDefault="00DB4538">
      <w:pPr>
        <w:jc w:val="center"/>
        <w:outlineLvl w:val="2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6. Оценка дополнительных расходов (доходов) консолидированного бюджета Пензенской области, </w:t>
      </w:r>
    </w:p>
    <w:p w:rsidR="002240F2" w:rsidRDefault="00DB4538">
      <w:pPr>
        <w:jc w:val="center"/>
        <w:outlineLvl w:val="2"/>
        <w:rPr>
          <w:b/>
          <w:sz w:val="28"/>
          <w:szCs w:val="28"/>
          <w:highlight w:val="white"/>
        </w:rPr>
      </w:pPr>
      <w:proofErr w:type="gramStart"/>
      <w:r>
        <w:rPr>
          <w:b/>
          <w:sz w:val="28"/>
          <w:szCs w:val="28"/>
          <w:highlight w:val="white"/>
        </w:rPr>
        <w:t>связанных</w:t>
      </w:r>
      <w:proofErr w:type="gramEnd"/>
      <w:r>
        <w:rPr>
          <w:b/>
          <w:sz w:val="28"/>
          <w:szCs w:val="28"/>
          <w:highlight w:val="white"/>
        </w:rPr>
        <w:t xml:space="preserve"> с введением предлагаемого правового регулирования</w:t>
      </w:r>
    </w:p>
    <w:p w:rsidR="002240F2" w:rsidRDefault="002240F2">
      <w:pPr>
        <w:jc w:val="center"/>
        <w:rPr>
          <w:sz w:val="10"/>
          <w:szCs w:val="28"/>
          <w:highlight w:val="white"/>
        </w:rPr>
      </w:pPr>
    </w:p>
    <w:tbl>
      <w:tblPr>
        <w:tblW w:w="149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21"/>
        <w:gridCol w:w="4778"/>
        <w:gridCol w:w="3741"/>
      </w:tblGrid>
      <w:tr w:rsidR="002240F2">
        <w:trPr>
          <w:jc w:val="center"/>
        </w:trPr>
        <w:tc>
          <w:tcPr>
            <w:tcW w:w="6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0F2" w:rsidRDefault="00DB4538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6.1. Наименование функции (полномочия, обязанности или права)</w:t>
            </w:r>
          </w:p>
          <w:p w:rsidR="002240F2" w:rsidRDefault="00DB4538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(в соответствии с </w:t>
            </w:r>
            <w:hyperlink w:anchor="Par209" w:history="1">
              <w:r>
                <w:rPr>
                  <w:sz w:val="28"/>
                  <w:szCs w:val="28"/>
                  <w:highlight w:val="white"/>
                </w:rPr>
                <w:t>пунктом 5.1</w:t>
              </w:r>
            </w:hyperlink>
            <w:r>
              <w:rPr>
                <w:sz w:val="28"/>
                <w:szCs w:val="28"/>
                <w:highlight w:val="white"/>
              </w:rPr>
              <w:t>)</w:t>
            </w: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0F2" w:rsidRDefault="00DB4538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6.2. Возможные расходы (возможные поступления) консолидированного бюджета Пензенской области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0F2" w:rsidRDefault="00DB4538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6.3. Количественная оценка расходов или возмож</w:t>
            </w:r>
            <w:r>
              <w:rPr>
                <w:sz w:val="28"/>
                <w:szCs w:val="28"/>
                <w:highlight w:val="white"/>
              </w:rPr>
              <w:t>ных поступлений, тыс. рублей</w:t>
            </w:r>
          </w:p>
        </w:tc>
      </w:tr>
      <w:tr w:rsidR="002240F2">
        <w:trPr>
          <w:jc w:val="center"/>
        </w:trPr>
        <w:tc>
          <w:tcPr>
            <w:tcW w:w="14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0F2" w:rsidRDefault="00DB4538" w:rsidP="00E039CC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Наименование исполнительного органа государственной власти Пензенской области 1:</w:t>
            </w:r>
            <w:r w:rsidR="00E039CC">
              <w:rPr>
                <w:sz w:val="28"/>
                <w:szCs w:val="28"/>
                <w:highlight w:val="white"/>
              </w:rPr>
              <w:t>Министерство культуры и туризма</w:t>
            </w:r>
            <w:r>
              <w:rPr>
                <w:sz w:val="28"/>
                <w:szCs w:val="28"/>
                <w:highlight w:val="white"/>
              </w:rPr>
              <w:t xml:space="preserve"> Пензенской области</w:t>
            </w:r>
          </w:p>
        </w:tc>
      </w:tr>
      <w:tr w:rsidR="002240F2">
        <w:trPr>
          <w:jc w:val="center"/>
        </w:trPr>
        <w:tc>
          <w:tcPr>
            <w:tcW w:w="6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0F2" w:rsidRDefault="00DB4538">
            <w:pPr>
              <w:spacing w:line="216" w:lineRule="auto"/>
              <w:jc w:val="both"/>
              <w:rPr>
                <w:highlight w:val="white"/>
              </w:rPr>
            </w:pPr>
            <w:r>
              <w:rPr>
                <w:sz w:val="26"/>
                <w:szCs w:val="28"/>
                <w:highlight w:val="white"/>
              </w:rPr>
              <w:t>-ведение единого реестра контрольных (надзорных) мероприятий;</w:t>
            </w:r>
          </w:p>
          <w:p w:rsidR="002240F2" w:rsidRDefault="00DB4538">
            <w:pPr>
              <w:spacing w:line="216" w:lineRule="auto"/>
              <w:jc w:val="both"/>
              <w:rPr>
                <w:highlight w:val="white"/>
              </w:rPr>
            </w:pPr>
            <w:r>
              <w:rPr>
                <w:sz w:val="26"/>
                <w:szCs w:val="28"/>
                <w:highlight w:val="white"/>
              </w:rPr>
              <w:t>-реализация плана-графика мероприятий, необходимых для реализации на территории Пензенской области норм Федерального закона №248-ФЗ;</w:t>
            </w:r>
          </w:p>
          <w:p w:rsidR="002240F2" w:rsidRDefault="00DB4538">
            <w:pPr>
              <w:spacing w:line="216" w:lineRule="auto"/>
              <w:jc w:val="both"/>
              <w:rPr>
                <w:highlight w:val="white"/>
              </w:rPr>
            </w:pPr>
            <w:r>
              <w:rPr>
                <w:sz w:val="26"/>
                <w:szCs w:val="28"/>
                <w:highlight w:val="white"/>
              </w:rPr>
              <w:t>-осуществление профилактической деятельности контролируемых лиц;</w:t>
            </w:r>
          </w:p>
          <w:p w:rsidR="002240F2" w:rsidRDefault="00DB4538">
            <w:pPr>
              <w:spacing w:line="216" w:lineRule="auto"/>
              <w:jc w:val="both"/>
              <w:rPr>
                <w:highlight w:val="white"/>
              </w:rPr>
            </w:pPr>
            <w:r>
              <w:rPr>
                <w:sz w:val="26"/>
                <w:szCs w:val="28"/>
                <w:highlight w:val="white"/>
              </w:rPr>
              <w:t>-проведение проверок в соответствии с установленной период</w:t>
            </w:r>
            <w:r>
              <w:rPr>
                <w:sz w:val="26"/>
                <w:szCs w:val="28"/>
                <w:highlight w:val="white"/>
              </w:rPr>
              <w:t xml:space="preserve">ичностью в зависимости от категории риска причинения вреда (ущерба) и индикаторов  риска нарушений обязательных требований законодательства в сфере </w:t>
            </w:r>
            <w:r w:rsidR="002F082B">
              <w:rPr>
                <w:sz w:val="26"/>
                <w:szCs w:val="28"/>
                <w:highlight w:val="white"/>
              </w:rPr>
              <w:t>музейного</w:t>
            </w:r>
            <w:r>
              <w:rPr>
                <w:sz w:val="26"/>
                <w:szCs w:val="28"/>
                <w:highlight w:val="white"/>
              </w:rPr>
              <w:t xml:space="preserve"> дела;</w:t>
            </w:r>
          </w:p>
          <w:p w:rsidR="002240F2" w:rsidRDefault="00DB4538">
            <w:pPr>
              <w:spacing w:line="216" w:lineRule="auto"/>
              <w:jc w:val="both"/>
              <w:rPr>
                <w:highlight w:val="white"/>
              </w:rPr>
            </w:pPr>
            <w:r>
              <w:rPr>
                <w:sz w:val="26"/>
                <w:szCs w:val="28"/>
                <w:highlight w:val="white"/>
              </w:rPr>
              <w:t>-реализация программы профилактики рисков причинения вреда (ущерба) охраняемым законом ценно</w:t>
            </w:r>
            <w:r>
              <w:rPr>
                <w:sz w:val="26"/>
                <w:szCs w:val="28"/>
                <w:highlight w:val="white"/>
              </w:rPr>
              <w:t>стям;</w:t>
            </w:r>
          </w:p>
          <w:p w:rsidR="002240F2" w:rsidRDefault="00DB4538">
            <w:pPr>
              <w:spacing w:line="216" w:lineRule="auto"/>
              <w:jc w:val="both"/>
              <w:rPr>
                <w:highlight w:val="white"/>
              </w:rPr>
            </w:pPr>
            <w:r>
              <w:rPr>
                <w:sz w:val="26"/>
                <w:szCs w:val="28"/>
                <w:highlight w:val="white"/>
              </w:rPr>
              <w:t>-изменение категории риска осуществляемой деятельности либо категории риска принадлежащих (используемых) иных объектов контроля в случае их соответствия критериям риска для отнесения к иной категории риска;</w:t>
            </w:r>
          </w:p>
          <w:p w:rsidR="002240F2" w:rsidRDefault="00DB4538">
            <w:pPr>
              <w:spacing w:line="216" w:lineRule="auto"/>
              <w:jc w:val="both"/>
              <w:rPr>
                <w:highlight w:val="white"/>
              </w:rPr>
            </w:pPr>
            <w:r>
              <w:rPr>
                <w:sz w:val="26"/>
                <w:szCs w:val="28"/>
                <w:highlight w:val="white"/>
              </w:rPr>
              <w:lastRenderedPageBreak/>
              <w:t>-подготовка и утверждение Доклада о правопр</w:t>
            </w:r>
            <w:r>
              <w:rPr>
                <w:sz w:val="26"/>
                <w:szCs w:val="28"/>
                <w:highlight w:val="white"/>
              </w:rPr>
              <w:t>именительной практике</w:t>
            </w:r>
          </w:p>
          <w:p w:rsidR="002240F2" w:rsidRDefault="002240F2">
            <w:pPr>
              <w:rPr>
                <w:sz w:val="28"/>
                <w:szCs w:val="28"/>
                <w:highlight w:val="white"/>
              </w:rPr>
            </w:pP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0F2" w:rsidRDefault="00E039CC">
            <w:pPr>
              <w:jc w:val="center"/>
              <w:rPr>
                <w:sz w:val="26"/>
                <w:highlight w:val="white"/>
              </w:rPr>
            </w:pPr>
            <w:r>
              <w:rPr>
                <w:sz w:val="26"/>
                <w:highlight w:val="white"/>
              </w:rPr>
              <w:lastRenderedPageBreak/>
              <w:t>-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0F2" w:rsidRDefault="00E039CC">
            <w:pPr>
              <w:jc w:val="center"/>
              <w:rPr>
                <w:highlight w:val="white"/>
              </w:rPr>
            </w:pPr>
            <w:r>
              <w:rPr>
                <w:sz w:val="26"/>
                <w:highlight w:val="white"/>
              </w:rPr>
              <w:t>-</w:t>
            </w:r>
          </w:p>
        </w:tc>
      </w:tr>
      <w:tr w:rsidR="002240F2">
        <w:trPr>
          <w:jc w:val="center"/>
        </w:trPr>
        <w:tc>
          <w:tcPr>
            <w:tcW w:w="14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0F2" w:rsidRDefault="00DB4538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lastRenderedPageBreak/>
              <w:t>Наименование  исполнительного органа государственной власти Пензенской области 2:</w:t>
            </w:r>
          </w:p>
        </w:tc>
      </w:tr>
      <w:tr w:rsidR="002240F2">
        <w:trPr>
          <w:jc w:val="center"/>
        </w:trPr>
        <w:tc>
          <w:tcPr>
            <w:tcW w:w="6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0F2" w:rsidRDefault="00DB4538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Функция (полномочие, обязанность или право) </w:t>
            </w:r>
            <w:r>
              <w:rPr>
                <w:sz w:val="28"/>
                <w:szCs w:val="28"/>
                <w:highlight w:val="white"/>
              </w:rPr>
              <w:t>2.1</w:t>
            </w: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0F2" w:rsidRDefault="00DB4538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>–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0F2" w:rsidRDefault="00DB4538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–</w:t>
            </w:r>
          </w:p>
        </w:tc>
      </w:tr>
      <w:tr w:rsidR="002240F2">
        <w:trPr>
          <w:jc w:val="center"/>
        </w:trPr>
        <w:tc>
          <w:tcPr>
            <w:tcW w:w="14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0F2" w:rsidRDefault="00DB4538"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Итого:</w:t>
            </w:r>
          </w:p>
        </w:tc>
      </w:tr>
    </w:tbl>
    <w:p w:rsidR="002240F2" w:rsidRDefault="002240F2">
      <w:pPr>
        <w:jc w:val="both"/>
        <w:rPr>
          <w:sz w:val="28"/>
          <w:szCs w:val="28"/>
          <w:highlight w:val="white"/>
        </w:rPr>
      </w:pPr>
    </w:p>
    <w:p w:rsidR="002240F2" w:rsidRDefault="00DB4538">
      <w:pPr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6.4. Другие сведения о дополнительных расходах (доходах) консолидированного бюджета Пензенской области, связанных с введением предлагаемого правового регулирования:</w:t>
      </w:r>
    </w:p>
    <w:tbl>
      <w:tblPr>
        <w:tblW w:w="1506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62"/>
      </w:tblGrid>
      <w:tr w:rsidR="002240F2">
        <w:trPr>
          <w:trHeight w:val="282"/>
          <w:jc w:val="center"/>
        </w:trPr>
        <w:tc>
          <w:tcPr>
            <w:tcW w:w="1506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2240F2" w:rsidRDefault="00DB4538">
            <w:pPr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отсутствуют</w:t>
            </w:r>
          </w:p>
        </w:tc>
      </w:tr>
    </w:tbl>
    <w:p w:rsidR="002240F2" w:rsidRDefault="002240F2">
      <w:pPr>
        <w:jc w:val="both"/>
        <w:rPr>
          <w:sz w:val="28"/>
          <w:szCs w:val="28"/>
          <w:highlight w:val="white"/>
        </w:rPr>
      </w:pPr>
    </w:p>
    <w:p w:rsidR="002240F2" w:rsidRDefault="00DB4538">
      <w:pPr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6.5. Источники данных:</w:t>
      </w:r>
    </w:p>
    <w:tbl>
      <w:tblPr>
        <w:tblW w:w="15062" w:type="dxa"/>
        <w:jc w:val="center"/>
        <w:tblBorders>
          <w:top w:val="none" w:sz="0" w:space="0" w:color="000000"/>
          <w:left w:val="none" w:sz="0" w:space="0" w:color="000000"/>
          <w:bottom w:val="single" w:sz="4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1E0" w:firstRow="1" w:lastRow="1" w:firstColumn="1" w:lastColumn="1" w:noHBand="0" w:noVBand="0"/>
      </w:tblPr>
      <w:tblGrid>
        <w:gridCol w:w="15062"/>
      </w:tblGrid>
      <w:tr w:rsidR="002240F2">
        <w:trPr>
          <w:trHeight w:val="357"/>
          <w:jc w:val="center"/>
        </w:trPr>
        <w:tc>
          <w:tcPr>
            <w:tcW w:w="15062" w:type="dxa"/>
            <w:tcBorders>
              <w:bottom w:val="single" w:sz="4" w:space="0" w:color="000000"/>
            </w:tcBorders>
          </w:tcPr>
          <w:p w:rsidR="002240F2" w:rsidRDefault="00DB4538" w:rsidP="002F082B">
            <w:pPr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данные </w:t>
            </w:r>
            <w:r w:rsidR="002F082B">
              <w:rPr>
                <w:sz w:val="28"/>
                <w:szCs w:val="28"/>
                <w:highlight w:val="white"/>
              </w:rPr>
              <w:t>Министерства культуры и туризма Пензенской области</w:t>
            </w:r>
          </w:p>
        </w:tc>
      </w:tr>
    </w:tbl>
    <w:p w:rsidR="002240F2" w:rsidRDefault="002240F2">
      <w:pPr>
        <w:jc w:val="center"/>
        <w:rPr>
          <w:sz w:val="28"/>
          <w:szCs w:val="28"/>
          <w:highlight w:val="white"/>
        </w:rPr>
      </w:pPr>
    </w:p>
    <w:p w:rsidR="002240F2" w:rsidRDefault="00DB4538">
      <w:pPr>
        <w:jc w:val="center"/>
        <w:rPr>
          <w:b/>
          <w:color w:val="22272F"/>
          <w:sz w:val="28"/>
          <w:szCs w:val="28"/>
          <w:highlight w:val="white"/>
        </w:rPr>
      </w:pPr>
      <w:bookmarkStart w:id="6" w:name="Par237"/>
      <w:bookmarkEnd w:id="6"/>
      <w:r>
        <w:rPr>
          <w:b/>
          <w:sz w:val="28"/>
          <w:szCs w:val="28"/>
          <w:highlight w:val="white"/>
        </w:rPr>
        <w:t xml:space="preserve">7. </w:t>
      </w:r>
      <w:proofErr w:type="gramStart"/>
      <w:r>
        <w:rPr>
          <w:b/>
          <w:color w:val="22272F"/>
          <w:sz w:val="28"/>
          <w:highlight w:val="white"/>
        </w:rPr>
        <w:t>Новые преимущества, обязанности или ограничения для субъектов предпринимательской и инвестиционной деятельности либо изменение содержания существующих обязанностей и ограничений, оценка расходов субъ</w:t>
      </w:r>
      <w:r>
        <w:rPr>
          <w:b/>
          <w:color w:val="22272F"/>
          <w:sz w:val="28"/>
          <w:highlight w:val="white"/>
        </w:rPr>
        <w:t>ектов предпринимательской и инвестиционной деятельности, связанных с необходимостью соблюдения установленных обязанностей или ограничений либо с изменением содержания таких обязанностей или ограничений, а также возможные издержки и выгоды для субъектов пре</w:t>
      </w:r>
      <w:r>
        <w:rPr>
          <w:b/>
          <w:color w:val="22272F"/>
          <w:sz w:val="28"/>
          <w:highlight w:val="white"/>
        </w:rPr>
        <w:t>дпринимательской и инвестиционной деятельности от предполагаемого правового регулирования</w:t>
      </w:r>
      <w:proofErr w:type="gramEnd"/>
    </w:p>
    <w:p w:rsidR="002240F2" w:rsidRDefault="002240F2">
      <w:pPr>
        <w:jc w:val="center"/>
        <w:rPr>
          <w:b/>
          <w:sz w:val="28"/>
          <w:szCs w:val="28"/>
          <w:highlight w:val="white"/>
        </w:rPr>
      </w:pPr>
    </w:p>
    <w:tbl>
      <w:tblPr>
        <w:tblW w:w="149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80"/>
        <w:gridCol w:w="4867"/>
        <w:gridCol w:w="4111"/>
        <w:gridCol w:w="2182"/>
      </w:tblGrid>
      <w:tr w:rsidR="002240F2">
        <w:trPr>
          <w:jc w:val="center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0F2" w:rsidRDefault="00DB4538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7.1. Группы потенциальных адресатов предлагаемого правового регулирования (в соответствии с </w:t>
            </w:r>
            <w:hyperlink w:anchor="Par191" w:history="1">
              <w:r>
                <w:rPr>
                  <w:sz w:val="28"/>
                  <w:szCs w:val="28"/>
                  <w:highlight w:val="white"/>
                </w:rPr>
                <w:t>п. 4.1</w:t>
              </w:r>
            </w:hyperlink>
            <w:r>
              <w:rPr>
                <w:sz w:val="28"/>
                <w:szCs w:val="28"/>
                <w:highlight w:val="white"/>
              </w:rPr>
              <w:t xml:space="preserve"> Сводного отчета)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0F2" w:rsidRDefault="00DB4538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7.2. </w:t>
            </w:r>
            <w:r>
              <w:rPr>
                <w:color w:val="22272F"/>
                <w:sz w:val="28"/>
                <w:highlight w:val="white"/>
              </w:rPr>
              <w:t>Новые обязанности, преимущества и ограничения, изменения существующих обязанностей и ограничений, вводимые предлагаемым правовым регулированием (с указанием соответствующих положений проекта акта)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0F2" w:rsidRDefault="00DB4538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7.3. Описание расходов и возможных доходов, связанных с вве</w:t>
            </w:r>
            <w:r>
              <w:rPr>
                <w:sz w:val="28"/>
                <w:szCs w:val="28"/>
                <w:highlight w:val="white"/>
              </w:rPr>
              <w:t>дением предлагаемого правового регулирования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0F2" w:rsidRDefault="00DB4538">
            <w:pPr>
              <w:ind w:left="-62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7.4. Количественная оценка, </w:t>
            </w:r>
          </w:p>
          <w:p w:rsidR="002240F2" w:rsidRDefault="00DB4538">
            <w:pPr>
              <w:ind w:left="-62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тыс. рублей</w:t>
            </w:r>
          </w:p>
        </w:tc>
      </w:tr>
      <w:tr w:rsidR="002240F2">
        <w:trPr>
          <w:jc w:val="center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0F2" w:rsidRDefault="00E039CC">
            <w:pPr>
              <w:rPr>
                <w:i/>
                <w:sz w:val="26"/>
                <w:szCs w:val="28"/>
                <w:highlight w:val="white"/>
              </w:rPr>
            </w:pPr>
            <w:r>
              <w:rPr>
                <w:bCs/>
                <w:sz w:val="26"/>
                <w:szCs w:val="28"/>
                <w:highlight w:val="white"/>
              </w:rPr>
              <w:t xml:space="preserve">Государственные музеи, находящиеся в ведении </w:t>
            </w:r>
            <w:r>
              <w:rPr>
                <w:bCs/>
                <w:sz w:val="26"/>
                <w:szCs w:val="28"/>
                <w:highlight w:val="white"/>
              </w:rPr>
              <w:lastRenderedPageBreak/>
              <w:t>Пензенской области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0F2" w:rsidRDefault="00DB4538">
            <w:pPr>
              <w:numPr>
                <w:ilvl w:val="0"/>
                <w:numId w:val="4"/>
              </w:numPr>
              <w:rPr>
                <w:sz w:val="26"/>
                <w:szCs w:val="28"/>
                <w:highlight w:val="white"/>
              </w:rPr>
            </w:pPr>
            <w:r>
              <w:rPr>
                <w:sz w:val="26"/>
                <w:szCs w:val="28"/>
                <w:highlight w:val="white"/>
                <w:u w:val="single"/>
              </w:rPr>
              <w:lastRenderedPageBreak/>
              <w:t>Преимущества</w:t>
            </w:r>
            <w:r>
              <w:rPr>
                <w:sz w:val="26"/>
                <w:szCs w:val="28"/>
                <w:highlight w:val="white"/>
              </w:rPr>
              <w:t>:</w:t>
            </w:r>
          </w:p>
          <w:p w:rsidR="002240F2" w:rsidRDefault="00DB4538">
            <w:pPr>
              <w:rPr>
                <w:sz w:val="26"/>
                <w:szCs w:val="28"/>
                <w:highlight w:val="white"/>
              </w:rPr>
            </w:pPr>
            <w:r>
              <w:rPr>
                <w:sz w:val="26"/>
                <w:szCs w:val="28"/>
                <w:highlight w:val="white"/>
              </w:rPr>
              <w:t xml:space="preserve">-получение консультаций по вопросам, </w:t>
            </w:r>
            <w:r>
              <w:rPr>
                <w:sz w:val="26"/>
                <w:szCs w:val="28"/>
                <w:highlight w:val="white"/>
              </w:rPr>
              <w:lastRenderedPageBreak/>
              <w:t>связанным с организацией и осуществлением регионального государственного контроля (надзора) всеми доступными способами</w:t>
            </w:r>
            <w:r>
              <w:rPr>
                <w:sz w:val="26"/>
                <w:szCs w:val="28"/>
                <w:highlight w:val="white"/>
              </w:rPr>
              <w:t>;</w:t>
            </w:r>
          </w:p>
          <w:p w:rsidR="002240F2" w:rsidRDefault="00DB4538">
            <w:pPr>
              <w:rPr>
                <w:sz w:val="26"/>
                <w:szCs w:val="28"/>
                <w:highlight w:val="white"/>
              </w:rPr>
            </w:pPr>
            <w:r>
              <w:rPr>
                <w:sz w:val="26"/>
                <w:szCs w:val="28"/>
                <w:highlight w:val="white"/>
              </w:rPr>
              <w:t>-обжалование решений контролирующего органа, его действий (бездействи</w:t>
            </w:r>
            <w:r>
              <w:rPr>
                <w:sz w:val="26"/>
                <w:szCs w:val="28"/>
                <w:highlight w:val="white"/>
              </w:rPr>
              <w:t>й)</w:t>
            </w:r>
            <w:r>
              <w:rPr>
                <w:sz w:val="26"/>
                <w:szCs w:val="28"/>
                <w:highlight w:val="white"/>
              </w:rPr>
              <w:t>;</w:t>
            </w:r>
          </w:p>
          <w:p w:rsidR="002240F2" w:rsidRDefault="00DB4538">
            <w:pPr>
              <w:rPr>
                <w:sz w:val="26"/>
                <w:szCs w:val="28"/>
                <w:highlight w:val="white"/>
              </w:rPr>
            </w:pPr>
            <w:r>
              <w:rPr>
                <w:sz w:val="26"/>
                <w:szCs w:val="28"/>
                <w:highlight w:val="white"/>
              </w:rPr>
              <w:t>-возможность изменения категории риска осуществляемой деятельности либо категории риска принадлежащих (используемых) иных объектов контроля в случае их соответствия критериям риска для отнесения к иной категории риска</w:t>
            </w:r>
            <w:r>
              <w:rPr>
                <w:sz w:val="26"/>
                <w:szCs w:val="28"/>
                <w:highlight w:val="white"/>
              </w:rPr>
              <w:t>;</w:t>
            </w:r>
          </w:p>
          <w:p w:rsidR="002240F2" w:rsidRDefault="00DB4538">
            <w:pPr>
              <w:rPr>
                <w:sz w:val="26"/>
                <w:szCs w:val="28"/>
                <w:highlight w:val="white"/>
              </w:rPr>
            </w:pPr>
            <w:r>
              <w:rPr>
                <w:sz w:val="26"/>
                <w:szCs w:val="28"/>
                <w:highlight w:val="white"/>
              </w:rPr>
              <w:t>-сокращение количества плановых проверок или их отсутствие (для объектов контроля с низкой категорией риска) и т.д.</w:t>
            </w:r>
          </w:p>
          <w:p w:rsidR="002240F2" w:rsidRDefault="00DB4538">
            <w:pPr>
              <w:rPr>
                <w:sz w:val="26"/>
                <w:szCs w:val="28"/>
                <w:highlight w:val="white"/>
                <w:u w:val="single"/>
              </w:rPr>
            </w:pPr>
            <w:r>
              <w:rPr>
                <w:sz w:val="26"/>
                <w:szCs w:val="28"/>
                <w:highlight w:val="white"/>
                <w:u w:val="single"/>
              </w:rPr>
              <w:t>2. Обязанности:</w:t>
            </w:r>
          </w:p>
          <w:p w:rsidR="002240F2" w:rsidRDefault="00DB4538">
            <w:pPr>
              <w:rPr>
                <w:sz w:val="26"/>
                <w:szCs w:val="28"/>
                <w:highlight w:val="white"/>
              </w:rPr>
            </w:pPr>
            <w:r>
              <w:rPr>
                <w:sz w:val="26"/>
                <w:szCs w:val="28"/>
                <w:highlight w:val="white"/>
              </w:rPr>
              <w:t xml:space="preserve">-выполнение предписаний контролирующего органа об устранении нарушений обязательных требований законодательства в сфере </w:t>
            </w:r>
            <w:proofErr w:type="spellStart"/>
            <w:r w:rsidR="00E039CC">
              <w:rPr>
                <w:sz w:val="26"/>
                <w:szCs w:val="28"/>
                <w:highlight w:val="white"/>
              </w:rPr>
              <w:t>иузейного</w:t>
            </w:r>
            <w:proofErr w:type="spellEnd"/>
            <w:r>
              <w:rPr>
                <w:sz w:val="26"/>
                <w:szCs w:val="28"/>
                <w:highlight w:val="white"/>
              </w:rPr>
              <w:t xml:space="preserve"> дела;</w:t>
            </w:r>
          </w:p>
          <w:p w:rsidR="002240F2" w:rsidRDefault="00DB4538">
            <w:pPr>
              <w:rPr>
                <w:sz w:val="26"/>
                <w:szCs w:val="28"/>
                <w:highlight w:val="white"/>
              </w:rPr>
            </w:pPr>
            <w:r>
              <w:rPr>
                <w:sz w:val="26"/>
                <w:szCs w:val="28"/>
                <w:highlight w:val="white"/>
              </w:rPr>
              <w:t xml:space="preserve">-недопущение (устранение) причинения вреда (ущерба) охраняемым ценностям, </w:t>
            </w:r>
            <w:proofErr w:type="gramStart"/>
            <w:r>
              <w:rPr>
                <w:sz w:val="26"/>
                <w:szCs w:val="28"/>
                <w:highlight w:val="white"/>
              </w:rPr>
              <w:t>установленных</w:t>
            </w:r>
            <w:proofErr w:type="gramEnd"/>
            <w:r>
              <w:rPr>
                <w:sz w:val="26"/>
                <w:szCs w:val="28"/>
                <w:highlight w:val="white"/>
              </w:rPr>
              <w:t xml:space="preserve"> законодательством.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0F2" w:rsidRDefault="00DB4538">
            <w:pPr>
              <w:rPr>
                <w:sz w:val="26"/>
                <w:szCs w:val="28"/>
                <w:highlight w:val="white"/>
              </w:rPr>
            </w:pPr>
            <w:r>
              <w:rPr>
                <w:sz w:val="26"/>
                <w:szCs w:val="28"/>
                <w:highlight w:val="white"/>
              </w:rPr>
              <w:lastRenderedPageBreak/>
              <w:t>-</w:t>
            </w:r>
            <w:r>
              <w:rPr>
                <w:sz w:val="26"/>
                <w:szCs w:val="28"/>
                <w:highlight w:val="white"/>
              </w:rPr>
              <w:t>возможные поступления за период: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0F2" w:rsidRDefault="00DB4538">
            <w:pPr>
              <w:jc w:val="center"/>
              <w:rPr>
                <w:sz w:val="26"/>
                <w:szCs w:val="28"/>
                <w:highlight w:val="white"/>
              </w:rPr>
            </w:pPr>
            <w:r>
              <w:rPr>
                <w:sz w:val="26"/>
                <w:szCs w:val="28"/>
                <w:highlight w:val="white"/>
              </w:rPr>
              <w:t>д</w:t>
            </w:r>
            <w:r>
              <w:rPr>
                <w:sz w:val="26"/>
                <w:szCs w:val="28"/>
                <w:highlight w:val="white"/>
              </w:rPr>
              <w:t xml:space="preserve">оходы, поступившие от </w:t>
            </w:r>
            <w:r>
              <w:rPr>
                <w:sz w:val="26"/>
                <w:szCs w:val="28"/>
                <w:highlight w:val="white"/>
              </w:rPr>
              <w:lastRenderedPageBreak/>
              <w:t>оплаты штрафных санкций по статье 13.20 КоАП РФ</w:t>
            </w:r>
          </w:p>
        </w:tc>
      </w:tr>
    </w:tbl>
    <w:p w:rsidR="002240F2" w:rsidRDefault="002240F2">
      <w:pPr>
        <w:ind w:firstLine="540"/>
        <w:jc w:val="both"/>
        <w:rPr>
          <w:sz w:val="28"/>
          <w:szCs w:val="28"/>
          <w:highlight w:val="white"/>
        </w:rPr>
      </w:pPr>
    </w:p>
    <w:p w:rsidR="002240F2" w:rsidRDefault="002240F2">
      <w:pPr>
        <w:jc w:val="both"/>
        <w:rPr>
          <w:sz w:val="28"/>
          <w:szCs w:val="28"/>
          <w:highlight w:val="white"/>
        </w:rPr>
      </w:pPr>
    </w:p>
    <w:p w:rsidR="002240F2" w:rsidRDefault="00DB4538">
      <w:pPr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7.5. Издержки и выгоды адресатов предлагаемого правового регулирования, не поддающиеся количественной оценке:</w:t>
      </w:r>
    </w:p>
    <w:tbl>
      <w:tblPr>
        <w:tblW w:w="15062" w:type="dxa"/>
        <w:jc w:val="center"/>
        <w:tblBorders>
          <w:top w:val="none" w:sz="0" w:space="0" w:color="000000"/>
          <w:left w:val="none" w:sz="0" w:space="0" w:color="000000"/>
          <w:bottom w:val="single" w:sz="4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1E0" w:firstRow="1" w:lastRow="1" w:firstColumn="1" w:lastColumn="1" w:noHBand="0" w:noVBand="0"/>
      </w:tblPr>
      <w:tblGrid>
        <w:gridCol w:w="15062"/>
      </w:tblGrid>
      <w:tr w:rsidR="002240F2">
        <w:trPr>
          <w:trHeight w:val="373"/>
          <w:jc w:val="center"/>
        </w:trPr>
        <w:tc>
          <w:tcPr>
            <w:tcW w:w="15062" w:type="dxa"/>
            <w:tcBorders>
              <w:bottom w:val="single" w:sz="4" w:space="0" w:color="000000"/>
            </w:tcBorders>
          </w:tcPr>
          <w:p w:rsidR="002240F2" w:rsidRDefault="002240F2">
            <w:pPr>
              <w:jc w:val="center"/>
              <w:rPr>
                <w:sz w:val="28"/>
                <w:szCs w:val="28"/>
                <w:highlight w:val="white"/>
              </w:rPr>
            </w:pPr>
          </w:p>
        </w:tc>
      </w:tr>
    </w:tbl>
    <w:p w:rsidR="002240F2" w:rsidRDefault="002240F2">
      <w:pPr>
        <w:rPr>
          <w:b/>
          <w:sz w:val="28"/>
          <w:szCs w:val="28"/>
          <w:highlight w:val="white"/>
        </w:rPr>
      </w:pPr>
    </w:p>
    <w:p w:rsidR="002240F2" w:rsidRDefault="00DB4538">
      <w:pPr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lastRenderedPageBreak/>
        <w:t>8. Оценка рисков неблагоприятных последствий применения предполагаемого регулирования</w:t>
      </w:r>
    </w:p>
    <w:tbl>
      <w:tblPr>
        <w:tblW w:w="14940" w:type="dxa"/>
        <w:jc w:val="center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4437"/>
        <w:gridCol w:w="4203"/>
        <w:gridCol w:w="3960"/>
        <w:gridCol w:w="2340"/>
      </w:tblGrid>
      <w:tr w:rsidR="002240F2">
        <w:trPr>
          <w:jc w:val="center"/>
        </w:trPr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0F2" w:rsidRDefault="00DB4538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8.1. Виды рисков</w:t>
            </w:r>
          </w:p>
        </w:tc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0F2" w:rsidRDefault="00DB4538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0F2" w:rsidRDefault="00DB4538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8.3. Методы контроля рисков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0F2" w:rsidRDefault="00DB4538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8.4. Степень  контроля рисков</w:t>
            </w:r>
          </w:p>
          <w:p w:rsidR="002240F2" w:rsidRDefault="00DB4538">
            <w:pPr>
              <w:jc w:val="center"/>
              <w:rPr>
                <w:i/>
                <w:highlight w:val="white"/>
              </w:rPr>
            </w:pPr>
            <w:r>
              <w:rPr>
                <w:i/>
                <w:highlight w:val="white"/>
              </w:rPr>
              <w:t>(полный/ частичный/ отсутствует</w:t>
            </w:r>
            <w:r>
              <w:rPr>
                <w:i/>
                <w:highlight w:val="white"/>
              </w:rPr>
              <w:t>)</w:t>
            </w:r>
          </w:p>
        </w:tc>
      </w:tr>
      <w:tr w:rsidR="002240F2">
        <w:trPr>
          <w:jc w:val="center"/>
        </w:trPr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0F2" w:rsidRDefault="00DB4538">
            <w:pPr>
              <w:jc w:val="both"/>
              <w:rPr>
                <w:i/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Риски отсутствуют</w:t>
            </w:r>
          </w:p>
        </w:tc>
        <w:tc>
          <w:tcPr>
            <w:tcW w:w="4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0F2" w:rsidRDefault="00DB4538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>-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0F2" w:rsidRDefault="00DB4538"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-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40F2" w:rsidRDefault="00DB4538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>-</w:t>
            </w:r>
          </w:p>
        </w:tc>
      </w:tr>
    </w:tbl>
    <w:p w:rsidR="002240F2" w:rsidRDefault="002240F2">
      <w:pPr>
        <w:pStyle w:val="ConsPlusNonformat"/>
        <w:jc w:val="center"/>
        <w:rPr>
          <w:rFonts w:ascii="Times New Roman" w:hAnsi="Times New Roman"/>
          <w:b/>
          <w:sz w:val="28"/>
          <w:szCs w:val="28"/>
          <w:highlight w:val="white"/>
        </w:rPr>
      </w:pPr>
    </w:p>
    <w:p w:rsidR="002240F2" w:rsidRDefault="00DB4538">
      <w:pPr>
        <w:pStyle w:val="ConsPlusNonformat"/>
        <w:jc w:val="center"/>
        <w:rPr>
          <w:rFonts w:ascii="Times New Roman" w:hAnsi="Times New Roman"/>
          <w:b/>
          <w:sz w:val="28"/>
          <w:szCs w:val="28"/>
          <w:highlight w:val="white"/>
        </w:rPr>
      </w:pPr>
      <w:r>
        <w:rPr>
          <w:rFonts w:ascii="Times New Roman" w:hAnsi="Times New Roman"/>
          <w:b/>
          <w:sz w:val="28"/>
          <w:szCs w:val="28"/>
          <w:highlight w:val="white"/>
        </w:rPr>
        <w:t>9. Сравнение возможных вариантов решения проблемы</w:t>
      </w:r>
    </w:p>
    <w:p w:rsidR="002240F2" w:rsidRDefault="002240F2">
      <w:pPr>
        <w:pStyle w:val="ConsPlusNonformat"/>
        <w:jc w:val="center"/>
        <w:rPr>
          <w:rFonts w:ascii="Times New Roman" w:hAnsi="Times New Roman"/>
          <w:b/>
          <w:sz w:val="28"/>
          <w:szCs w:val="28"/>
          <w:highlight w:val="white"/>
        </w:rPr>
      </w:pPr>
    </w:p>
    <w:tbl>
      <w:tblPr>
        <w:tblW w:w="150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08"/>
        <w:gridCol w:w="3420"/>
        <w:gridCol w:w="3240"/>
        <w:gridCol w:w="2880"/>
      </w:tblGrid>
      <w:tr w:rsidR="002240F2">
        <w:trPr>
          <w:jc w:val="center"/>
        </w:trPr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0F2" w:rsidRDefault="002240F2">
            <w:pPr>
              <w:pStyle w:val="ConsPlusNonformat"/>
              <w:rPr>
                <w:rFonts w:ascii="Times New Roman" w:hAnsi="Times New Roman"/>
                <w:sz w:val="28"/>
                <w:szCs w:val="28"/>
                <w:highlight w:val="white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0F2" w:rsidRDefault="00DB4538">
            <w:pPr>
              <w:pStyle w:val="ConsPlusNonformat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Вариант 1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0F2" w:rsidRDefault="00DB4538">
            <w:pPr>
              <w:pStyle w:val="ConsPlusNonformat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Вариант 2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0F2" w:rsidRDefault="00DB4538">
            <w:pPr>
              <w:pStyle w:val="ConsPlusNonformat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Вариант 3</w:t>
            </w:r>
          </w:p>
        </w:tc>
      </w:tr>
      <w:tr w:rsidR="002240F2">
        <w:trPr>
          <w:jc w:val="center"/>
        </w:trPr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0F2" w:rsidRDefault="00DB4538">
            <w:pPr>
              <w:pStyle w:val="ConsPlusNonformat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9.1. Содержание варианта решения проблемы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0F2" w:rsidRDefault="00DB4538">
            <w:pPr>
              <w:pStyle w:val="ConsPlusNonformat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нет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0F2" w:rsidRDefault="00DB4538">
            <w:pPr>
              <w:jc w:val="center"/>
              <w:rPr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нет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0F2" w:rsidRDefault="00DB4538">
            <w:pPr>
              <w:jc w:val="center"/>
              <w:rPr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нет</w:t>
            </w:r>
          </w:p>
        </w:tc>
      </w:tr>
      <w:tr w:rsidR="002240F2">
        <w:trPr>
          <w:jc w:val="center"/>
        </w:trPr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0F2" w:rsidRDefault="00DB4538">
            <w:pPr>
              <w:pStyle w:val="ConsPlusNonformat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9.2. Качественная характеристика и оценка численности потенциальных адресатов  предполагаемого правового регулирования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0F2" w:rsidRDefault="00DB4538">
            <w:pPr>
              <w:pStyle w:val="ConsPlusNonformat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нет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0F2" w:rsidRDefault="00DB4538">
            <w:pPr>
              <w:jc w:val="center"/>
              <w:rPr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нет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0F2" w:rsidRDefault="00DB4538">
            <w:pPr>
              <w:jc w:val="center"/>
              <w:rPr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нет</w:t>
            </w:r>
          </w:p>
        </w:tc>
      </w:tr>
      <w:tr w:rsidR="002240F2">
        <w:trPr>
          <w:jc w:val="center"/>
        </w:trPr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0F2" w:rsidRDefault="00DB4538">
            <w:pPr>
              <w:pStyle w:val="ConsPlusNonformat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9.3. Оценка дополнительных расходов (доходов) потенциальных адресатов регулирования, связанных с введением предполагаемого п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равового регулирования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0F2" w:rsidRDefault="00DB4538">
            <w:pPr>
              <w:pStyle w:val="ConsPlusNonformat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нет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0F2" w:rsidRDefault="00DB4538">
            <w:pPr>
              <w:jc w:val="center"/>
              <w:rPr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нет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0F2" w:rsidRDefault="00DB4538">
            <w:pPr>
              <w:jc w:val="center"/>
              <w:rPr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нет</w:t>
            </w:r>
          </w:p>
        </w:tc>
      </w:tr>
      <w:tr w:rsidR="002240F2">
        <w:trPr>
          <w:jc w:val="center"/>
        </w:trPr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0F2" w:rsidRDefault="00DB4538">
            <w:pPr>
              <w:pStyle w:val="ConsPlusNonformat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9.4.  Оценка расходов (доходов) консолидированного  бюджета Пензенской области, связанных с введением предполагаемого правового регулирования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0F2" w:rsidRDefault="00DB4538">
            <w:pPr>
              <w:pStyle w:val="ConsPlusNonformat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нет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0F2" w:rsidRDefault="00DB4538">
            <w:pPr>
              <w:jc w:val="center"/>
              <w:rPr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нет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0F2" w:rsidRDefault="00DB4538">
            <w:pPr>
              <w:jc w:val="center"/>
              <w:rPr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нет</w:t>
            </w:r>
          </w:p>
        </w:tc>
      </w:tr>
      <w:tr w:rsidR="002240F2">
        <w:trPr>
          <w:jc w:val="center"/>
        </w:trPr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0F2" w:rsidRDefault="00DB4538">
            <w:pPr>
              <w:pStyle w:val="ConsPlusNonformat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9.5. Оценка рисков неблагоприятных последствий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0F2" w:rsidRDefault="00DB4538">
            <w:pPr>
              <w:pStyle w:val="ConsPlusNonformat"/>
              <w:jc w:val="center"/>
              <w:rPr>
                <w:rFonts w:ascii="Times New Roman" w:hAnsi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нет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0F2" w:rsidRDefault="00DB4538">
            <w:pPr>
              <w:jc w:val="center"/>
              <w:rPr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нет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0F2" w:rsidRDefault="00DB4538">
            <w:pPr>
              <w:jc w:val="center"/>
              <w:rPr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нет</w:t>
            </w:r>
          </w:p>
        </w:tc>
      </w:tr>
    </w:tbl>
    <w:p w:rsidR="002240F2" w:rsidRDefault="002240F2">
      <w:pPr>
        <w:pStyle w:val="ConsPlusNonformat"/>
        <w:rPr>
          <w:rFonts w:ascii="Times New Roman" w:hAnsi="Times New Roman"/>
          <w:sz w:val="28"/>
          <w:szCs w:val="28"/>
          <w:highlight w:val="white"/>
        </w:rPr>
      </w:pPr>
    </w:p>
    <w:p w:rsidR="002240F2" w:rsidRDefault="00DB4538">
      <w:pPr>
        <w:pStyle w:val="ConsPlusNonforma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9.6. Обоснование выбора предпочтительного варианта решения выявленной проблемы:</w:t>
      </w:r>
    </w:p>
    <w:tbl>
      <w:tblPr>
        <w:tblW w:w="15062" w:type="dxa"/>
        <w:tblBorders>
          <w:top w:val="none" w:sz="0" w:space="0" w:color="000000"/>
          <w:left w:val="none" w:sz="0" w:space="0" w:color="000000"/>
          <w:bottom w:val="single" w:sz="4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1E0" w:firstRow="1" w:lastRow="1" w:firstColumn="1" w:lastColumn="1" w:noHBand="0" w:noVBand="0"/>
      </w:tblPr>
      <w:tblGrid>
        <w:gridCol w:w="15062"/>
      </w:tblGrid>
      <w:tr w:rsidR="002240F2">
        <w:trPr>
          <w:trHeight w:val="372"/>
        </w:trPr>
        <w:tc>
          <w:tcPr>
            <w:tcW w:w="15062" w:type="dxa"/>
            <w:tcBorders>
              <w:bottom w:val="single" w:sz="4" w:space="0" w:color="000000"/>
            </w:tcBorders>
          </w:tcPr>
          <w:p w:rsidR="002240F2" w:rsidRDefault="00DB4538">
            <w:pPr>
              <w:pStyle w:val="ConsPlusNonforma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</w:tbl>
    <w:p w:rsidR="002240F2" w:rsidRDefault="002240F2">
      <w:pPr>
        <w:jc w:val="center"/>
        <w:outlineLvl w:val="2"/>
        <w:rPr>
          <w:b/>
          <w:sz w:val="28"/>
          <w:szCs w:val="28"/>
        </w:rPr>
      </w:pPr>
    </w:p>
    <w:p w:rsidR="002240F2" w:rsidRDefault="00DB4538">
      <w:pPr>
        <w:jc w:val="center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>10. Результаты публичных консультаций по проекту нормативного правового акта</w:t>
      </w:r>
    </w:p>
    <w:tbl>
      <w:tblPr>
        <w:tblW w:w="152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88"/>
        <w:gridCol w:w="9540"/>
      </w:tblGrid>
      <w:tr w:rsidR="002240F2">
        <w:trPr>
          <w:jc w:val="center"/>
        </w:trPr>
        <w:tc>
          <w:tcPr>
            <w:tcW w:w="5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0F2" w:rsidRDefault="00DB4538">
            <w:pPr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10.1. Срок, в течение которого принимались предложения и замечания в связи с размещением проекта нормативного правового акта на официальном сайте разработчика</w:t>
            </w:r>
          </w:p>
        </w:tc>
        <w:tc>
          <w:tcPr>
            <w:tcW w:w="9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0F2" w:rsidRDefault="00DB4538">
            <w:pPr>
              <w:outlineLvl w:val="2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Начало: 22.09.2021</w:t>
            </w:r>
          </w:p>
          <w:p w:rsidR="002240F2" w:rsidRDefault="002240F2">
            <w:pPr>
              <w:outlineLvl w:val="2"/>
              <w:rPr>
                <w:sz w:val="28"/>
                <w:szCs w:val="28"/>
                <w:highlight w:val="white"/>
              </w:rPr>
            </w:pPr>
          </w:p>
        </w:tc>
      </w:tr>
      <w:tr w:rsidR="002240F2">
        <w:trPr>
          <w:jc w:val="center"/>
        </w:trPr>
        <w:tc>
          <w:tcPr>
            <w:tcW w:w="5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0F2" w:rsidRDefault="002240F2"/>
        </w:tc>
        <w:tc>
          <w:tcPr>
            <w:tcW w:w="9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0F2" w:rsidRDefault="00DB4538">
            <w:pPr>
              <w:rPr>
                <w:sz w:val="28"/>
                <w:highlight w:val="white"/>
              </w:rPr>
            </w:pPr>
            <w:r>
              <w:rPr>
                <w:sz w:val="28"/>
                <w:highlight w:val="white"/>
              </w:rPr>
              <w:t>Окончание: 06.10.2021</w:t>
            </w:r>
          </w:p>
          <w:p w:rsidR="002240F2" w:rsidRDefault="002240F2">
            <w:pPr>
              <w:rPr>
                <w:sz w:val="28"/>
                <w:highlight w:val="red"/>
              </w:rPr>
            </w:pPr>
          </w:p>
        </w:tc>
      </w:tr>
      <w:tr w:rsidR="002240F2">
        <w:trPr>
          <w:jc w:val="center"/>
        </w:trPr>
        <w:tc>
          <w:tcPr>
            <w:tcW w:w="5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0F2" w:rsidRDefault="00DB4538">
            <w:pPr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10.2. Количество замечаний и предложений, полученных в связи с размещением проекта нормативного правового акта на официальном сайте разработчика</w:t>
            </w:r>
          </w:p>
        </w:tc>
        <w:tc>
          <w:tcPr>
            <w:tcW w:w="9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0F2" w:rsidRDefault="00DB45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них учтено: полностью:___________________________</w:t>
            </w:r>
          </w:p>
          <w:p w:rsidR="002240F2" w:rsidRDefault="00DB45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учтено частично: __________________________________ </w:t>
            </w:r>
          </w:p>
          <w:p w:rsidR="002240F2" w:rsidRDefault="00DB45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учтено: _________________________________________</w:t>
            </w:r>
          </w:p>
        </w:tc>
      </w:tr>
      <w:tr w:rsidR="002240F2">
        <w:trPr>
          <w:trHeight w:val="1001"/>
          <w:jc w:val="center"/>
        </w:trPr>
        <w:tc>
          <w:tcPr>
            <w:tcW w:w="5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0F2" w:rsidRDefault="00DB4538">
            <w:pPr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10.3. Полный электронный адрес размещения Справки о проведении публичных консультаций</w:t>
            </w:r>
          </w:p>
        </w:tc>
        <w:tc>
          <w:tcPr>
            <w:tcW w:w="9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0F2" w:rsidRDefault="002240F2">
            <w:pPr>
              <w:outlineLvl w:val="2"/>
              <w:rPr>
                <w:sz w:val="28"/>
                <w:szCs w:val="28"/>
              </w:rPr>
            </w:pPr>
          </w:p>
        </w:tc>
      </w:tr>
      <w:tr w:rsidR="002240F2">
        <w:trPr>
          <w:jc w:val="center"/>
        </w:trPr>
        <w:tc>
          <w:tcPr>
            <w:tcW w:w="5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0F2" w:rsidRDefault="00DB4538">
            <w:pPr>
              <w:jc w:val="both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10.4. Иные сведения о проведении публичного обсуждения проекта акта</w:t>
            </w:r>
          </w:p>
        </w:tc>
        <w:tc>
          <w:tcPr>
            <w:tcW w:w="9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0F2" w:rsidRDefault="002240F2">
            <w:pPr>
              <w:rPr>
                <w:sz w:val="28"/>
              </w:rPr>
            </w:pPr>
          </w:p>
          <w:p w:rsidR="002240F2" w:rsidRDefault="002240F2">
            <w:pPr>
              <w:rPr>
                <w:sz w:val="28"/>
              </w:rPr>
            </w:pPr>
          </w:p>
        </w:tc>
      </w:tr>
    </w:tbl>
    <w:p w:rsidR="002240F2" w:rsidRDefault="002240F2"/>
    <w:p w:rsidR="002240F2" w:rsidRDefault="002240F2"/>
    <w:p w:rsidR="002240F2" w:rsidRDefault="002240F2"/>
    <w:p w:rsidR="002240F2" w:rsidRDefault="002240F2"/>
    <w:p w:rsidR="002240F2" w:rsidRDefault="00DB453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Врио</w:t>
      </w:r>
      <w:proofErr w:type="spellEnd"/>
      <w:r>
        <w:rPr>
          <w:sz w:val="28"/>
          <w:szCs w:val="28"/>
        </w:rPr>
        <w:t xml:space="preserve"> </w:t>
      </w:r>
      <w:r w:rsidR="00E039CC">
        <w:rPr>
          <w:sz w:val="28"/>
          <w:szCs w:val="28"/>
        </w:rPr>
        <w:t>Министра культуры и туризма</w:t>
      </w:r>
      <w:r>
        <w:rPr>
          <w:sz w:val="28"/>
          <w:szCs w:val="28"/>
        </w:rPr>
        <w:t xml:space="preserve"> Пензенской области                                                                    </w:t>
      </w:r>
      <w:r w:rsidR="00E039CC">
        <w:rPr>
          <w:sz w:val="28"/>
          <w:szCs w:val="28"/>
        </w:rPr>
        <w:t>В.В. Карпов</w:t>
      </w:r>
    </w:p>
    <w:sectPr w:rsidR="002240F2">
      <w:pgSz w:w="16838" w:h="11906" w:orient="landscape"/>
      <w:pgMar w:top="992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538" w:rsidRDefault="00DB4538">
      <w:r>
        <w:separator/>
      </w:r>
    </w:p>
  </w:endnote>
  <w:endnote w:type="continuationSeparator" w:id="0">
    <w:p w:rsidR="00DB4538" w:rsidRDefault="00DB4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538" w:rsidRDefault="00DB4538">
      <w:r>
        <w:separator/>
      </w:r>
    </w:p>
  </w:footnote>
  <w:footnote w:type="continuationSeparator" w:id="0">
    <w:p w:rsidR="00DB4538" w:rsidRDefault="00DB45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54152"/>
    <w:multiLevelType w:val="hybridMultilevel"/>
    <w:tmpl w:val="4872D4A4"/>
    <w:lvl w:ilvl="0" w:tplc="34A4F84E">
      <w:start w:val="1"/>
      <w:numFmt w:val="decimal"/>
      <w:lvlText w:val="%1."/>
      <w:lvlJc w:val="left"/>
      <w:pPr>
        <w:ind w:left="709" w:hanging="360"/>
      </w:pPr>
    </w:lvl>
    <w:lvl w:ilvl="1" w:tplc="917CA5FE">
      <w:start w:val="1"/>
      <w:numFmt w:val="lowerLetter"/>
      <w:lvlText w:val="%2."/>
      <w:lvlJc w:val="left"/>
      <w:pPr>
        <w:ind w:left="1429" w:hanging="360"/>
      </w:pPr>
    </w:lvl>
    <w:lvl w:ilvl="2" w:tplc="AC3ACA3E">
      <w:start w:val="1"/>
      <w:numFmt w:val="lowerRoman"/>
      <w:lvlText w:val="%3."/>
      <w:lvlJc w:val="right"/>
      <w:pPr>
        <w:ind w:left="2149" w:hanging="180"/>
      </w:pPr>
    </w:lvl>
    <w:lvl w:ilvl="3" w:tplc="6598F052">
      <w:start w:val="1"/>
      <w:numFmt w:val="decimal"/>
      <w:lvlText w:val="%4."/>
      <w:lvlJc w:val="left"/>
      <w:pPr>
        <w:ind w:left="2869" w:hanging="360"/>
      </w:pPr>
    </w:lvl>
    <w:lvl w:ilvl="4" w:tplc="1CA43F2C">
      <w:start w:val="1"/>
      <w:numFmt w:val="lowerLetter"/>
      <w:lvlText w:val="%5."/>
      <w:lvlJc w:val="left"/>
      <w:pPr>
        <w:ind w:left="3589" w:hanging="360"/>
      </w:pPr>
    </w:lvl>
    <w:lvl w:ilvl="5" w:tplc="E91C79CA">
      <w:start w:val="1"/>
      <w:numFmt w:val="lowerRoman"/>
      <w:lvlText w:val="%6."/>
      <w:lvlJc w:val="right"/>
      <w:pPr>
        <w:ind w:left="4309" w:hanging="180"/>
      </w:pPr>
    </w:lvl>
    <w:lvl w:ilvl="6" w:tplc="CB541174">
      <w:start w:val="1"/>
      <w:numFmt w:val="decimal"/>
      <w:lvlText w:val="%7."/>
      <w:lvlJc w:val="left"/>
      <w:pPr>
        <w:ind w:left="5029" w:hanging="360"/>
      </w:pPr>
    </w:lvl>
    <w:lvl w:ilvl="7" w:tplc="E9F4C2E6">
      <w:start w:val="1"/>
      <w:numFmt w:val="lowerLetter"/>
      <w:lvlText w:val="%8."/>
      <w:lvlJc w:val="left"/>
      <w:pPr>
        <w:ind w:left="5749" w:hanging="360"/>
      </w:pPr>
    </w:lvl>
    <w:lvl w:ilvl="8" w:tplc="AA14722A">
      <w:start w:val="1"/>
      <w:numFmt w:val="lowerRoman"/>
      <w:lvlText w:val="%9."/>
      <w:lvlJc w:val="right"/>
      <w:pPr>
        <w:ind w:left="6469" w:hanging="180"/>
      </w:pPr>
    </w:lvl>
  </w:abstractNum>
  <w:abstractNum w:abstractNumId="1">
    <w:nsid w:val="1F485526"/>
    <w:multiLevelType w:val="hybridMultilevel"/>
    <w:tmpl w:val="CE12FF02"/>
    <w:lvl w:ilvl="0" w:tplc="9C60BF62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8A6A868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733E9C3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687CE16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CE24E5A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80BC297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99C47A6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2A7AD06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9484317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2">
    <w:nsid w:val="24D822E3"/>
    <w:multiLevelType w:val="hybridMultilevel"/>
    <w:tmpl w:val="314C7B40"/>
    <w:lvl w:ilvl="0" w:tplc="BD06399A">
      <w:start w:val="1"/>
      <w:numFmt w:val="decimal"/>
      <w:lvlText w:val="%1."/>
      <w:lvlJc w:val="left"/>
      <w:pPr>
        <w:ind w:left="720" w:hanging="360"/>
      </w:pPr>
    </w:lvl>
    <w:lvl w:ilvl="1" w:tplc="3EDE2D78">
      <w:start w:val="1"/>
      <w:numFmt w:val="lowerLetter"/>
      <w:lvlText w:val="%2."/>
      <w:lvlJc w:val="left"/>
      <w:pPr>
        <w:ind w:left="1440" w:hanging="360"/>
      </w:pPr>
    </w:lvl>
    <w:lvl w:ilvl="2" w:tplc="A3B6FC50">
      <w:start w:val="1"/>
      <w:numFmt w:val="lowerRoman"/>
      <w:lvlText w:val="%3."/>
      <w:lvlJc w:val="right"/>
      <w:pPr>
        <w:ind w:left="2160" w:hanging="180"/>
      </w:pPr>
    </w:lvl>
    <w:lvl w:ilvl="3" w:tplc="2EE6AB8C">
      <w:start w:val="1"/>
      <w:numFmt w:val="decimal"/>
      <w:lvlText w:val="%4."/>
      <w:lvlJc w:val="left"/>
      <w:pPr>
        <w:ind w:left="2880" w:hanging="360"/>
      </w:pPr>
    </w:lvl>
    <w:lvl w:ilvl="4" w:tplc="848EB0A6">
      <w:start w:val="1"/>
      <w:numFmt w:val="lowerLetter"/>
      <w:lvlText w:val="%5."/>
      <w:lvlJc w:val="left"/>
      <w:pPr>
        <w:ind w:left="3600" w:hanging="360"/>
      </w:pPr>
    </w:lvl>
    <w:lvl w:ilvl="5" w:tplc="736A351A">
      <w:start w:val="1"/>
      <w:numFmt w:val="lowerRoman"/>
      <w:lvlText w:val="%6."/>
      <w:lvlJc w:val="right"/>
      <w:pPr>
        <w:ind w:left="4320" w:hanging="180"/>
      </w:pPr>
    </w:lvl>
    <w:lvl w:ilvl="6" w:tplc="6FE06FBA">
      <w:start w:val="1"/>
      <w:numFmt w:val="decimal"/>
      <w:lvlText w:val="%7."/>
      <w:lvlJc w:val="left"/>
      <w:pPr>
        <w:ind w:left="5040" w:hanging="360"/>
      </w:pPr>
    </w:lvl>
    <w:lvl w:ilvl="7" w:tplc="9EF4A602">
      <w:start w:val="1"/>
      <w:numFmt w:val="lowerLetter"/>
      <w:lvlText w:val="%8."/>
      <w:lvlJc w:val="left"/>
      <w:pPr>
        <w:ind w:left="5760" w:hanging="360"/>
      </w:pPr>
    </w:lvl>
    <w:lvl w:ilvl="8" w:tplc="474E01DC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8E5C00"/>
    <w:multiLevelType w:val="hybridMultilevel"/>
    <w:tmpl w:val="4A5ABD90"/>
    <w:lvl w:ilvl="0" w:tplc="E240641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FB66FD6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DE44853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95E0363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73FC0ED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27A8D6A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2C786BC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B15ECEC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90E6334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4">
    <w:nsid w:val="60BB43D1"/>
    <w:multiLevelType w:val="hybridMultilevel"/>
    <w:tmpl w:val="E782E586"/>
    <w:lvl w:ilvl="0" w:tplc="E0DA96CE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DEBE995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C1324FC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29E0ED7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F6606F7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03B231C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E77C069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5FF84B2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16F2A58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abstractNum w:abstractNumId="5">
    <w:nsid w:val="7E2650EC"/>
    <w:multiLevelType w:val="hybridMultilevel"/>
    <w:tmpl w:val="7BB09C36"/>
    <w:lvl w:ilvl="0" w:tplc="565803D8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D65C478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/>
      </w:rPr>
    </w:lvl>
    <w:lvl w:ilvl="2" w:tplc="A156F3A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/>
      </w:rPr>
    </w:lvl>
    <w:lvl w:ilvl="3" w:tplc="5B6A853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</w:rPr>
    </w:lvl>
    <w:lvl w:ilvl="4" w:tplc="1590A74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/>
      </w:rPr>
    </w:lvl>
    <w:lvl w:ilvl="5" w:tplc="AEFEC69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/>
      </w:rPr>
    </w:lvl>
    <w:lvl w:ilvl="6" w:tplc="4E5802B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</w:rPr>
    </w:lvl>
    <w:lvl w:ilvl="7" w:tplc="A8CAFD2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/>
      </w:rPr>
    </w:lvl>
    <w:lvl w:ilvl="8" w:tplc="C000384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0F2"/>
    <w:rsid w:val="00172022"/>
    <w:rsid w:val="002240F2"/>
    <w:rsid w:val="002F082B"/>
    <w:rsid w:val="003C6903"/>
    <w:rsid w:val="00DB4538"/>
    <w:rsid w:val="00E03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pPr>
      <w:spacing w:before="108" w:after="108"/>
      <w:jc w:val="center"/>
      <w:outlineLvl w:val="0"/>
    </w:pPr>
    <w:rPr>
      <w:rFonts w:ascii="Times New Roman CYR" w:eastAsia="SimSun" w:hAnsi="Times New Roman CYR"/>
      <w:b/>
      <w:bCs/>
      <w:color w:val="26282F"/>
      <w:sz w:val="24"/>
      <w:szCs w:val="24"/>
      <w:lang w:eastAsia="zh-CN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rPr>
      <w:rFonts w:ascii="Calibri" w:eastAsia="Calibri" w:hAnsi="Calibri"/>
      <w:sz w:val="22"/>
      <w:lang w:bidi="ar-SA"/>
    </w:rPr>
  </w:style>
  <w:style w:type="paragraph" w:styleId="a4">
    <w:name w:val="Title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link w:val="a4"/>
    <w:uiPriority w:val="10"/>
    <w:rPr>
      <w:sz w:val="48"/>
      <w:szCs w:val="48"/>
    </w:rPr>
  </w:style>
  <w:style w:type="paragraph" w:styleId="a6">
    <w:name w:val="Subtitle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link w:val="a6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link w:val="aa"/>
    <w:uiPriority w:val="99"/>
  </w:style>
  <w:style w:type="paragraph" w:styleId="ac">
    <w:name w:val="footer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e">
    <w:name w:val="caption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rPr>
      <w:color w:val="0000FF"/>
      <w:u w:val="single"/>
    </w:rPr>
  </w:style>
  <w:style w:type="paragraph" w:styleId="af1">
    <w:name w:val="footnote text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11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1">
    <w:name w:val="toc 3"/>
    <w:uiPriority w:val="39"/>
    <w:unhideWhenUsed/>
    <w:pPr>
      <w:spacing w:after="57"/>
      <w:ind w:left="567"/>
    </w:pPr>
  </w:style>
  <w:style w:type="paragraph" w:styleId="41">
    <w:name w:val="toc 4"/>
    <w:uiPriority w:val="39"/>
    <w:unhideWhenUsed/>
    <w:pPr>
      <w:spacing w:after="57"/>
      <w:ind w:left="850"/>
    </w:pPr>
  </w:style>
  <w:style w:type="paragraph" w:styleId="51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character" w:customStyle="1" w:styleId="af5">
    <w:name w:val="Основной шрифт абзаца;Знак"/>
    <w:link w:val="12"/>
    <w:semiHidden/>
  </w:style>
  <w:style w:type="paragraph" w:customStyle="1" w:styleId="ConsPlusNonformat">
    <w:name w:val="ConsPlusNonformat"/>
    <w:pPr>
      <w:widowControl w:val="0"/>
    </w:pPr>
    <w:rPr>
      <w:rFonts w:ascii="Courier New" w:hAnsi="Courier New"/>
      <w:lang w:eastAsia="ru-RU" w:bidi="ar-SA"/>
    </w:rPr>
  </w:style>
  <w:style w:type="paragraph" w:customStyle="1" w:styleId="12">
    <w:name w:val="1"/>
    <w:basedOn w:val="a"/>
    <w:link w:val="af5"/>
    <w:pPr>
      <w:spacing w:before="100" w:beforeAutospacing="1" w:after="100" w:afterAutospacing="1"/>
    </w:pPr>
    <w:rPr>
      <w:rFonts w:ascii="Tahoma" w:hAnsi="Tahoma"/>
      <w:lang w:val="en-US"/>
    </w:rPr>
  </w:style>
  <w:style w:type="paragraph" w:styleId="af6">
    <w:name w:val="Balloon Text"/>
    <w:basedOn w:val="a"/>
    <w:semiHidden/>
    <w:rPr>
      <w:rFonts w:ascii="Tahoma" w:hAnsi="Tahoma"/>
      <w:sz w:val="16"/>
      <w:szCs w:val="16"/>
    </w:rPr>
  </w:style>
  <w:style w:type="paragraph" w:styleId="af7">
    <w:name w:val="List Paragraph"/>
    <w:basedOn w:val="a"/>
    <w:pPr>
      <w:spacing w:after="200" w:line="276" w:lineRule="auto"/>
      <w:ind w:left="720"/>
    </w:pPr>
    <w:rPr>
      <w:rFonts w:ascii="Calibri" w:hAnsi="Calibri"/>
      <w:sz w:val="22"/>
    </w:rPr>
  </w:style>
  <w:style w:type="paragraph" w:customStyle="1" w:styleId="ConsPlusNormal">
    <w:name w:val="ConsPlusNormal"/>
    <w:rPr>
      <w:b/>
      <w:bCs/>
      <w:sz w:val="28"/>
      <w:szCs w:val="28"/>
      <w:lang w:eastAsia="ru-RU" w:bidi="ar-SA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rPr>
      <w:rFonts w:ascii="Courier New" w:hAnsi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pPr>
      <w:spacing w:before="108" w:after="108"/>
      <w:jc w:val="center"/>
      <w:outlineLvl w:val="0"/>
    </w:pPr>
    <w:rPr>
      <w:rFonts w:ascii="Times New Roman CYR" w:eastAsia="SimSun" w:hAnsi="Times New Roman CYR"/>
      <w:b/>
      <w:bCs/>
      <w:color w:val="26282F"/>
      <w:sz w:val="24"/>
      <w:szCs w:val="24"/>
      <w:lang w:eastAsia="zh-CN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rPr>
      <w:rFonts w:ascii="Calibri" w:eastAsia="Calibri" w:hAnsi="Calibri"/>
      <w:sz w:val="22"/>
      <w:lang w:bidi="ar-SA"/>
    </w:rPr>
  </w:style>
  <w:style w:type="paragraph" w:styleId="a4">
    <w:name w:val="Title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link w:val="a4"/>
    <w:uiPriority w:val="10"/>
    <w:rPr>
      <w:sz w:val="48"/>
      <w:szCs w:val="48"/>
    </w:rPr>
  </w:style>
  <w:style w:type="paragraph" w:styleId="a6">
    <w:name w:val="Subtitle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link w:val="a6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link w:val="aa"/>
    <w:uiPriority w:val="99"/>
  </w:style>
  <w:style w:type="paragraph" w:styleId="ac">
    <w:name w:val="footer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e">
    <w:name w:val="caption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rPr>
      <w:color w:val="0000FF"/>
      <w:u w:val="single"/>
    </w:rPr>
  </w:style>
  <w:style w:type="paragraph" w:styleId="af1">
    <w:name w:val="footnote text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11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1">
    <w:name w:val="toc 3"/>
    <w:uiPriority w:val="39"/>
    <w:unhideWhenUsed/>
    <w:pPr>
      <w:spacing w:after="57"/>
      <w:ind w:left="567"/>
    </w:pPr>
  </w:style>
  <w:style w:type="paragraph" w:styleId="41">
    <w:name w:val="toc 4"/>
    <w:uiPriority w:val="39"/>
    <w:unhideWhenUsed/>
    <w:pPr>
      <w:spacing w:after="57"/>
      <w:ind w:left="850"/>
    </w:pPr>
  </w:style>
  <w:style w:type="paragraph" w:styleId="51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character" w:customStyle="1" w:styleId="af5">
    <w:name w:val="Основной шрифт абзаца;Знак"/>
    <w:link w:val="12"/>
    <w:semiHidden/>
  </w:style>
  <w:style w:type="paragraph" w:customStyle="1" w:styleId="ConsPlusNonformat">
    <w:name w:val="ConsPlusNonformat"/>
    <w:pPr>
      <w:widowControl w:val="0"/>
    </w:pPr>
    <w:rPr>
      <w:rFonts w:ascii="Courier New" w:hAnsi="Courier New"/>
      <w:lang w:eastAsia="ru-RU" w:bidi="ar-SA"/>
    </w:rPr>
  </w:style>
  <w:style w:type="paragraph" w:customStyle="1" w:styleId="12">
    <w:name w:val="1"/>
    <w:basedOn w:val="a"/>
    <w:link w:val="af5"/>
    <w:pPr>
      <w:spacing w:before="100" w:beforeAutospacing="1" w:after="100" w:afterAutospacing="1"/>
    </w:pPr>
    <w:rPr>
      <w:rFonts w:ascii="Tahoma" w:hAnsi="Tahoma"/>
      <w:lang w:val="en-US"/>
    </w:rPr>
  </w:style>
  <w:style w:type="paragraph" w:styleId="af6">
    <w:name w:val="Balloon Text"/>
    <w:basedOn w:val="a"/>
    <w:semiHidden/>
    <w:rPr>
      <w:rFonts w:ascii="Tahoma" w:hAnsi="Tahoma"/>
      <w:sz w:val="16"/>
      <w:szCs w:val="16"/>
    </w:rPr>
  </w:style>
  <w:style w:type="paragraph" w:styleId="af7">
    <w:name w:val="List Paragraph"/>
    <w:basedOn w:val="a"/>
    <w:pPr>
      <w:spacing w:after="200" w:line="276" w:lineRule="auto"/>
      <w:ind w:left="720"/>
    </w:pPr>
    <w:rPr>
      <w:rFonts w:ascii="Calibri" w:hAnsi="Calibri"/>
      <w:sz w:val="22"/>
    </w:rPr>
  </w:style>
  <w:style w:type="paragraph" w:customStyle="1" w:styleId="ConsPlusNormal">
    <w:name w:val="ConsPlusNormal"/>
    <w:rPr>
      <w:b/>
      <w:bCs/>
      <w:sz w:val="28"/>
      <w:szCs w:val="28"/>
      <w:lang w:eastAsia="ru-RU" w:bidi="ar-SA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1933</Words>
  <Characters>11023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gypnor</Company>
  <LinksUpToDate>false</LinksUpToDate>
  <CharactersWithSpaces>12931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 Садовников</dc:creator>
  <cp:lastModifiedBy>Павел Садовников</cp:lastModifiedBy>
  <cp:revision>3</cp:revision>
  <dcterms:created xsi:type="dcterms:W3CDTF">2021-09-29T09:34:00Z</dcterms:created>
  <dcterms:modified xsi:type="dcterms:W3CDTF">2021-09-29T09:35:00Z</dcterms:modified>
</cp:coreProperties>
</file>