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Губернатора Пензенской обл. от 27.06.2022 N 11</w:t>
              <w:br/>
              <w:t xml:space="preserve">(ред. от 19.03.2026)</w:t>
              <w:br/>
              <w:t xml:space="preserve">"О премиях Губернатора Пензенской области за лучшее освещение актуальных тем в средствах массовой информации Пензенской области"</w:t>
              <w:br/>
              <w:t xml:space="preserve">(вместе с "Положением о премиях Губернатора Пензенской области за лучшее освещение актуальных тем в средствах массовой информации Пензенской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13.04.2026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ГУБЕРНАТОР ПЕНЗЕНСКОЙ ОБЛАСТИ</w:t>
      </w:r>
    </w:p>
    <w:p>
      <w:pPr>
        <w:pStyle w:val="2"/>
        <w:jc w:val="both"/>
      </w:pPr>
      <w:r>
        <w:rPr>
          <w:sz w:val="24"/>
        </w:rPr>
      </w:r>
    </w:p>
    <w:p>
      <w:pPr>
        <w:pStyle w:val="2"/>
        <w:jc w:val="center"/>
      </w:pPr>
      <w:r>
        <w:rPr>
          <w:sz w:val="24"/>
        </w:rPr>
        <w:t xml:space="preserve">УКАЗ</w:t>
      </w:r>
    </w:p>
    <w:p>
      <w:pPr>
        <w:pStyle w:val="2"/>
        <w:jc w:val="center"/>
      </w:pPr>
      <w:r>
        <w:rPr>
          <w:sz w:val="24"/>
        </w:rPr>
        <w:t xml:space="preserve">от 27 июня 2022 г. N 11</w:t>
      </w:r>
    </w:p>
    <w:p>
      <w:pPr>
        <w:pStyle w:val="2"/>
        <w:jc w:val="both"/>
      </w:pPr>
      <w:r>
        <w:rPr>
          <w:sz w:val="24"/>
        </w:rPr>
      </w:r>
    </w:p>
    <w:p>
      <w:pPr>
        <w:pStyle w:val="2"/>
        <w:jc w:val="center"/>
      </w:pPr>
      <w:r>
        <w:rPr>
          <w:sz w:val="24"/>
        </w:rPr>
        <w:t xml:space="preserve">О ПРЕМИЯХ ГУБЕРНАТОРА ПЕНЗЕНСКОЙ ОБЛАСТИ ЗА ЛУЧШЕЕ ОСВЕЩЕНИЕ</w:t>
      </w:r>
    </w:p>
    <w:p>
      <w:pPr>
        <w:pStyle w:val="2"/>
        <w:jc w:val="center"/>
      </w:pPr>
      <w:r>
        <w:rPr>
          <w:sz w:val="24"/>
        </w:rPr>
        <w:t xml:space="preserve">АКТУАЛЬНЫХ ТЕМ В СРЕДСТВАХ МАССОВОЙ ИНФОРМАЦИИ ПЕНЗЕНСКОЙ</w:t>
      </w:r>
    </w:p>
    <w:p>
      <w:pPr>
        <w:pStyle w:val="2"/>
        <w:jc w:val="center"/>
      </w:pPr>
      <w:r>
        <w:rPr>
          <w:sz w:val="24"/>
        </w:rPr>
        <w:t xml:space="preserve">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Губернатора Пензенской обл. от 29.12.2022 </w:t>
            </w:r>
            <w:hyperlink w:history="0" r:id="rId8" w:tooltip="Указ Губернатора Пензенской обл. от 29.12.2022 N 105 &quot;О внесении изменения в Положение о премиях Губернатора Пензенской области за лучшее освещение актуальных тем в средствах массовой информации Пензенской области, утвержденное указом Губернатора Пензенской области от 27.06.2022 N 11&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28.03.2023 </w:t>
            </w:r>
            <w:hyperlink w:history="0" r:id="rId9"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32</w:t>
              </w:r>
            </w:hyperlink>
            <w:r>
              <w:rPr>
                <w:sz w:val="24"/>
                <w:color w:val="392c69"/>
              </w:rPr>
              <w:t xml:space="preserve">, от 21.08.2024 </w:t>
            </w:r>
            <w:hyperlink w:history="0" r:id="rId10"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86</w:t>
              </w:r>
            </w:hyperlink>
            <w:r>
              <w:rPr>
                <w:sz w:val="24"/>
                <w:color w:val="392c69"/>
              </w:rPr>
              <w:t xml:space="preserve">, от 30.06.2025 </w:t>
            </w:r>
            <w:hyperlink w:history="0" r:id="rId11"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19.03.2026 </w:t>
            </w:r>
            <w:hyperlink w:history="0" r:id="rId12"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целях поддержки и развития средств массовой информации Пензенской области, в соответствии с государственной </w:t>
      </w:r>
      <w:hyperlink w:history="0" r:id="rId13" w:tooltip="Постановление Правительства Пензенской обл. от 27.09.2013 N 733-пП (ред. от 29.12.2023) &quot;Об утверждении государственной программы Пензенской области &quot;Региональная и государственная национальная политика, развитие гражданского общества в Пензенской области&quot; {КонсультантПлюс}">
        <w:r>
          <w:rPr>
            <w:sz w:val="24"/>
            <w:color w:val="0000ff"/>
          </w:rPr>
          <w:t xml:space="preserve">программой</w:t>
        </w:r>
      </w:hyperlink>
      <w:r>
        <w:rPr>
          <w:sz w:val="24"/>
        </w:rPr>
        <w:t xml:space="preserve"> Пензенской области "Региональная и государственная национальная политика, развитие гражданского общества в Пензенской области", утвержденной постановлением Правительства Пензенской области от 27.09.2013 N 733-пП (с последующими изменениями), руководствуясь </w:t>
      </w:r>
      <w:hyperlink w:history="0" r:id="rId14" w:tooltip="&quot;Устав Пензенской области&quot; (принят ЗС Пензенской обл. 15.04.2022) (ред. от 27.02.2026) {КонсультантПлюс}">
        <w:r>
          <w:rPr>
            <w:sz w:val="24"/>
            <w:color w:val="0000ff"/>
          </w:rPr>
          <w:t xml:space="preserve">Уставом</w:t>
        </w:r>
      </w:hyperlink>
      <w:r>
        <w:rPr>
          <w:sz w:val="24"/>
        </w:rPr>
        <w:t xml:space="preserve"> Пензенской области, </w:t>
      </w:r>
      <w:hyperlink w:history="0" r:id="rId15" w:tooltip="Закон Пензенской обл. от 24.04.2024 N 4212-ЗПО (ред. от 27.02.2026) &quot;О Губернаторе Пензенской области&quot; (принят ЗС Пензенской обл. 24.04.2024) {КонсультантПлюс}">
        <w:r>
          <w:rPr>
            <w:sz w:val="24"/>
            <w:color w:val="0000ff"/>
          </w:rPr>
          <w:t xml:space="preserve">Законом</w:t>
        </w:r>
      </w:hyperlink>
      <w:r>
        <w:rPr>
          <w:sz w:val="24"/>
        </w:rPr>
        <w:t xml:space="preserve"> Пензенской области от 24.04.2024 N 4212-ЗПО "О Губернаторе Пензенской области" (с последующими изменениями), постановляю:</w:t>
      </w:r>
    </w:p>
    <w:p>
      <w:pPr>
        <w:pStyle w:val="0"/>
        <w:jc w:val="both"/>
      </w:pPr>
      <w:r>
        <w:rPr>
          <w:sz w:val="24"/>
        </w:rPr>
        <w:t xml:space="preserve">(в ред. Указов Губернатора Пензенской обл. от 28.03.2023 </w:t>
      </w:r>
      <w:hyperlink w:history="0" r:id="rId16"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32</w:t>
        </w:r>
      </w:hyperlink>
      <w:r>
        <w:rPr>
          <w:sz w:val="24"/>
        </w:rPr>
        <w:t xml:space="preserve">, от 21.08.2024 </w:t>
      </w:r>
      <w:hyperlink w:history="0" r:id="rId17"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86</w:t>
        </w:r>
      </w:hyperlink>
      <w:r>
        <w:rPr>
          <w:sz w:val="24"/>
        </w:rPr>
        <w:t xml:space="preserve">)</w:t>
      </w:r>
    </w:p>
    <w:p>
      <w:pPr>
        <w:pStyle w:val="0"/>
        <w:spacing w:before="240" w:lineRule="auto"/>
        <w:ind w:firstLine="540"/>
        <w:jc w:val="both"/>
      </w:pPr>
      <w:r>
        <w:rPr>
          <w:sz w:val="24"/>
        </w:rPr>
        <w:t xml:space="preserve">1. Учредить 14 ежегодных премий Губернатора Пензенской области за лучшее освещение актуальных тем в средствах массовой информации Пензенской области в размере 100,0 тысяч рублей каждая с присуждением их начиная с 2022 года.</w:t>
      </w:r>
    </w:p>
    <w:p>
      <w:pPr>
        <w:pStyle w:val="0"/>
        <w:spacing w:before="240" w:lineRule="auto"/>
        <w:ind w:firstLine="540"/>
        <w:jc w:val="both"/>
      </w:pPr>
      <w:r>
        <w:rPr>
          <w:sz w:val="24"/>
        </w:rPr>
        <w:t xml:space="preserve">2. Утвердить прилагаемые:</w:t>
      </w:r>
    </w:p>
    <w:p>
      <w:pPr>
        <w:pStyle w:val="0"/>
        <w:spacing w:before="240" w:lineRule="auto"/>
        <w:ind w:firstLine="540"/>
        <w:jc w:val="both"/>
      </w:pPr>
      <w:r>
        <w:rPr>
          <w:sz w:val="24"/>
        </w:rPr>
        <w:t xml:space="preserve">2.1. </w:t>
      </w:r>
      <w:hyperlink w:history="0" w:anchor="P42" w:tooltip="ПОЛОЖЕНИЕ">
        <w:r>
          <w:rPr>
            <w:sz w:val="24"/>
            <w:color w:val="0000ff"/>
          </w:rPr>
          <w:t xml:space="preserve">Положение</w:t>
        </w:r>
      </w:hyperlink>
      <w:r>
        <w:rPr>
          <w:sz w:val="24"/>
        </w:rPr>
        <w:t xml:space="preserve"> о премиях Губернатора Пензенской области за лучшее освещение актуальных тем в средствах массовой информации Пензенской области.</w:t>
      </w:r>
    </w:p>
    <w:p>
      <w:pPr>
        <w:pStyle w:val="0"/>
        <w:spacing w:before="240" w:lineRule="auto"/>
        <w:ind w:firstLine="540"/>
        <w:jc w:val="both"/>
      </w:pPr>
      <w:r>
        <w:rPr>
          <w:sz w:val="24"/>
        </w:rPr>
        <w:t xml:space="preserve">2.2. </w:t>
      </w:r>
      <w:hyperlink w:history="0" w:anchor="P304" w:tooltip="СОСТАВ">
        <w:r>
          <w:rPr>
            <w:sz w:val="24"/>
            <w:color w:val="0000ff"/>
          </w:rPr>
          <w:t xml:space="preserve">Состав</w:t>
        </w:r>
      </w:hyperlink>
      <w:r>
        <w:rPr>
          <w:sz w:val="24"/>
        </w:rPr>
        <w:t xml:space="preserve"> комиссии по присуждению премий Губернатора Пензенской области за лучшее освещение актуальных тем в средствах массовой информации Пензенской области.</w:t>
      </w:r>
    </w:p>
    <w:p>
      <w:pPr>
        <w:pStyle w:val="0"/>
        <w:spacing w:before="240" w:lineRule="auto"/>
        <w:ind w:firstLine="540"/>
        <w:jc w:val="both"/>
      </w:pPr>
      <w:r>
        <w:rPr>
          <w:sz w:val="24"/>
        </w:rPr>
        <w:t xml:space="preserve">3. Расходы по обеспечению выплаты премий производить за счет средств бюджета Пензенской области в пределах объема бюджетных ассигнований, предусмотренных Правительству Пензенской области на соответствующий финансовый год в рамках государственной </w:t>
      </w:r>
      <w:hyperlink w:history="0" r:id="rId18" w:tooltip="Постановление Правительства Пензенской обл. от 27.09.2013 N 733-пП (ред. от 29.12.2023) &quot;Об утверждении государственной программы Пензенской области &quot;Региональная и государственная национальная политика, развитие гражданского общества в Пензенской области&quot; {КонсультантПлюс}">
        <w:r>
          <w:rPr>
            <w:sz w:val="24"/>
            <w:color w:val="0000ff"/>
          </w:rPr>
          <w:t xml:space="preserve">программы</w:t>
        </w:r>
      </w:hyperlink>
      <w:r>
        <w:rPr>
          <w:sz w:val="24"/>
        </w:rPr>
        <w:t xml:space="preserve"> Пензенской области "Региональная и государственная национальная политика, развитие гражданского общества в Пензенской области", утвержденной постановлением Правительства Пензенской области от 27.09.2013 N 733-пП (с последующими изменениями).</w:t>
      </w:r>
    </w:p>
    <w:p>
      <w:pPr>
        <w:pStyle w:val="0"/>
        <w:jc w:val="both"/>
      </w:pPr>
      <w:r>
        <w:rPr>
          <w:sz w:val="24"/>
        </w:rPr>
        <w:t xml:space="preserve">(в ред. Указов Губернатора Пензенской обл. от 28.03.2023 </w:t>
      </w:r>
      <w:hyperlink w:history="0" r:id="rId19"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32</w:t>
        </w:r>
      </w:hyperlink>
      <w:r>
        <w:rPr>
          <w:sz w:val="24"/>
        </w:rPr>
        <w:t xml:space="preserve">, от 21.08.2024 </w:t>
      </w:r>
      <w:hyperlink w:history="0" r:id="rId20"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86</w:t>
        </w:r>
      </w:hyperlink>
      <w:r>
        <w:rPr>
          <w:sz w:val="24"/>
        </w:rPr>
        <w:t xml:space="preserve">)</w:t>
      </w:r>
    </w:p>
    <w:p>
      <w:pPr>
        <w:pStyle w:val="0"/>
        <w:spacing w:before="240" w:lineRule="auto"/>
        <w:ind w:firstLine="540"/>
        <w:jc w:val="both"/>
      </w:pPr>
      <w:r>
        <w:rPr>
          <w:sz w:val="24"/>
        </w:rPr>
        <w:t xml:space="preserve">4. Управлению информационной политики и пресс-службы Губернатора и Правительства Пензенской области обеспечить широкое освещение присуждения премий в региональных средствах массовой информации.</w:t>
      </w:r>
    </w:p>
    <w:p>
      <w:pPr>
        <w:pStyle w:val="0"/>
        <w:jc w:val="both"/>
      </w:pPr>
      <w:r>
        <w:rPr>
          <w:sz w:val="24"/>
        </w:rPr>
        <w:t xml:space="preserve">(в ред. </w:t>
      </w:r>
      <w:hyperlink w:history="0" r:id="rId21"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5. Настоящий указ вступает в силу со дня его официального опубликования и действует в части, не противоречащей закону Пензенской области о бюджете Пензенской области на очередной финансовый год и плановый период.</w:t>
      </w:r>
    </w:p>
    <w:p>
      <w:pPr>
        <w:pStyle w:val="0"/>
        <w:spacing w:before="240" w:lineRule="auto"/>
        <w:ind w:firstLine="540"/>
        <w:jc w:val="both"/>
      </w:pPr>
      <w:r>
        <w:rPr>
          <w:sz w:val="24"/>
        </w:rPr>
        <w:t xml:space="preserve">6. Настоящий указ опубликовать в газете "Пензенские губернские ведомости" и разместить (опубликовать) на "Официальном интернет-портале правовой информации" (</w:t>
      </w:r>
      <w:hyperlink w:history="0" r:id="rId22">
        <w:r>
          <w:rPr>
            <w:sz w:val="24"/>
            <w:color w:val="0000ff"/>
          </w:rPr>
          <w:t xml:space="preserve">www.pravo.gov.ru</w:t>
        </w:r>
      </w:hyperlink>
      <w:r>
        <w:rPr>
          <w:sz w:val="24"/>
        </w:rPr>
        <w:t xml:space="preserve">) и на официальном сайте Губернатора Пензенской области в информационно-телекоммуникационной сети "Интернет".</w:t>
      </w:r>
    </w:p>
    <w:p>
      <w:pPr>
        <w:pStyle w:val="0"/>
        <w:spacing w:before="240" w:lineRule="auto"/>
        <w:ind w:firstLine="540"/>
        <w:jc w:val="both"/>
      </w:pPr>
      <w:r>
        <w:rPr>
          <w:sz w:val="24"/>
        </w:rPr>
        <w:t xml:space="preserve">7. Контроль за исполнением настоящего указа возложить на заместителя Председателя Правительства Пензенской области, координирующего вопросы взаимодействия Губернатора и Правительства Пензенской области с представителями средств массовой информации.</w:t>
      </w:r>
    </w:p>
    <w:p>
      <w:pPr>
        <w:pStyle w:val="0"/>
        <w:jc w:val="both"/>
      </w:pPr>
      <w:r>
        <w:rPr>
          <w:sz w:val="24"/>
        </w:rPr>
        <w:t xml:space="preserve">(п. 7 в ред. </w:t>
      </w:r>
      <w:hyperlink w:history="0" r:id="rId23"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ind w:firstLine="540"/>
        <w:jc w:val="both"/>
      </w:pPr>
      <w:r>
        <w:rPr>
          <w:sz w:val="24"/>
        </w:rPr>
      </w:r>
    </w:p>
    <w:p>
      <w:pPr>
        <w:pStyle w:val="0"/>
        <w:jc w:val="right"/>
      </w:pPr>
      <w:r>
        <w:rPr>
          <w:sz w:val="24"/>
        </w:rPr>
        <w:t xml:space="preserve">Губернатор</w:t>
      </w:r>
    </w:p>
    <w:p>
      <w:pPr>
        <w:pStyle w:val="0"/>
        <w:jc w:val="right"/>
      </w:pPr>
      <w:r>
        <w:rPr>
          <w:sz w:val="24"/>
        </w:rPr>
        <w:t xml:space="preserve">Пензенской области</w:t>
      </w:r>
    </w:p>
    <w:p>
      <w:pPr>
        <w:pStyle w:val="0"/>
        <w:jc w:val="right"/>
      </w:pPr>
      <w:r>
        <w:rPr>
          <w:sz w:val="24"/>
        </w:rPr>
        <w:t xml:space="preserve">О.В.МЕЛЬНИЧЕНКО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указом</w:t>
      </w:r>
    </w:p>
    <w:p>
      <w:pPr>
        <w:pStyle w:val="0"/>
        <w:jc w:val="right"/>
      </w:pPr>
      <w:r>
        <w:rPr>
          <w:sz w:val="24"/>
        </w:rPr>
        <w:t xml:space="preserve">Губернатора Пензенской области</w:t>
      </w:r>
    </w:p>
    <w:p>
      <w:pPr>
        <w:pStyle w:val="0"/>
        <w:jc w:val="right"/>
      </w:pPr>
      <w:r>
        <w:rPr>
          <w:sz w:val="24"/>
        </w:rPr>
        <w:t xml:space="preserve">от 27 июня 2022 г. N 11</w:t>
      </w:r>
    </w:p>
    <w:p>
      <w:pPr>
        <w:pStyle w:val="0"/>
        <w:ind w:firstLine="540"/>
        <w:jc w:val="both"/>
      </w:pPr>
      <w:r>
        <w:rPr>
          <w:sz w:val="24"/>
        </w:rPr>
      </w:r>
    </w:p>
    <w:bookmarkStart w:id="42" w:name="P42"/>
    <w:bookmarkEnd w:id="42"/>
    <w:p>
      <w:pPr>
        <w:pStyle w:val="2"/>
        <w:jc w:val="center"/>
      </w:pPr>
      <w:r>
        <w:rPr>
          <w:sz w:val="24"/>
        </w:rPr>
        <w:t xml:space="preserve">ПОЛОЖЕНИЕ</w:t>
      </w:r>
    </w:p>
    <w:p>
      <w:pPr>
        <w:pStyle w:val="2"/>
        <w:jc w:val="center"/>
      </w:pPr>
      <w:r>
        <w:rPr>
          <w:sz w:val="24"/>
        </w:rPr>
        <w:t xml:space="preserve">О ПРЕМИЯХ ГУБЕРНАТОРА ПЕНЗЕНСКОЙ ОБЛАСТИ ЗА ЛУЧШЕЕ ОСВЕЩЕНИЕ</w:t>
      </w:r>
    </w:p>
    <w:p>
      <w:pPr>
        <w:pStyle w:val="2"/>
        <w:jc w:val="center"/>
      </w:pPr>
      <w:r>
        <w:rPr>
          <w:sz w:val="24"/>
        </w:rPr>
        <w:t xml:space="preserve">АКТУАЛЬНЫХ ТЕМ В СРЕДСТВАХ МАССОВОЙ ИНФОРМАЦИИ ПЕНЗЕНСКОЙ</w:t>
      </w:r>
    </w:p>
    <w:p>
      <w:pPr>
        <w:pStyle w:val="2"/>
        <w:jc w:val="center"/>
      </w:pPr>
      <w:r>
        <w:rPr>
          <w:sz w:val="24"/>
        </w:rPr>
        <w:t xml:space="preserve">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Губернатора Пензенской обл. от 29.12.2022 </w:t>
            </w:r>
            <w:hyperlink w:history="0" r:id="rId24" w:tooltip="Указ Губернатора Пензенской обл. от 29.12.2022 N 105 &quot;О внесении изменения в Положение о премиях Губернатора Пензенской области за лучшее освещение актуальных тем в средствах массовой информации Пензенской области, утвержденное указом Губернатора Пензенской области от 27.06.2022 N 11&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28.03.2023 </w:t>
            </w:r>
            <w:hyperlink w:history="0" r:id="rId25"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32</w:t>
              </w:r>
            </w:hyperlink>
            <w:r>
              <w:rPr>
                <w:sz w:val="24"/>
                <w:color w:val="392c69"/>
              </w:rPr>
              <w:t xml:space="preserve">, от 21.08.2024 </w:t>
            </w:r>
            <w:hyperlink w:history="0" r:id="rId26"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86</w:t>
              </w:r>
            </w:hyperlink>
            <w:r>
              <w:rPr>
                <w:sz w:val="24"/>
                <w:color w:val="392c69"/>
              </w:rPr>
              <w:t xml:space="preserve">, от 30.06.2025 </w:t>
            </w:r>
            <w:hyperlink w:history="0" r:id="rId27"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19.03.2026 </w:t>
            </w:r>
            <w:hyperlink w:history="0" r:id="rId28"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36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Премии Губернатора Пензенской области за лучшее освещение актуальных тем в средствах массовой информации Пензенской области (далее - Премии) присуждаются за наиболее яркие и раскрывающие тему публикации и сюжеты средств массовой информации.</w:t>
      </w:r>
    </w:p>
    <w:p>
      <w:pPr>
        <w:pStyle w:val="0"/>
        <w:spacing w:before="240" w:lineRule="auto"/>
        <w:ind w:firstLine="540"/>
        <w:jc w:val="both"/>
      </w:pPr>
      <w:r>
        <w:rPr>
          <w:sz w:val="24"/>
        </w:rPr>
        <w:t xml:space="preserve">Организационное, документационное и правовое обеспечение деятельности, связанной с присуждением Премий, осуществляет Правительство Пензенской области (далее - Правительство).</w:t>
      </w:r>
    </w:p>
    <w:p>
      <w:pPr>
        <w:pStyle w:val="0"/>
        <w:jc w:val="both"/>
      </w:pPr>
      <w:r>
        <w:rPr>
          <w:sz w:val="24"/>
        </w:rPr>
        <w:t xml:space="preserve">(в ред. </w:t>
      </w:r>
      <w:hyperlink w:history="0" r:id="rId29"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2. На соискание Премии могут быть выдвинуты материалы средств массовой информации только после их опубликования (выхода в эфир) с 1 января текущего года до дня окончания принятия заявок.</w:t>
      </w:r>
    </w:p>
    <w:p>
      <w:pPr>
        <w:pStyle w:val="0"/>
        <w:jc w:val="both"/>
      </w:pPr>
      <w:r>
        <w:rPr>
          <w:sz w:val="24"/>
        </w:rPr>
        <w:t xml:space="preserve">(в ред. </w:t>
      </w:r>
      <w:hyperlink w:history="0" r:id="rId30"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3. Присуждение Премии производится ежегодно по итогам текущего календарного года распоряжением Губернатора Пензенской области на основании протокола заседания комиссии по присуждению премий Губернатора Пензенской области за лучшее освещение актуальных тем в средствах массовой информации Пензенской области (далее - Комиссия), состав которой утверждается нормативным правовым актом Губернатора Пензенской области.</w:t>
      </w:r>
    </w:p>
    <w:p>
      <w:pPr>
        <w:pStyle w:val="0"/>
        <w:spacing w:before="240" w:lineRule="auto"/>
        <w:ind w:firstLine="540"/>
        <w:jc w:val="both"/>
      </w:pPr>
      <w:r>
        <w:rPr>
          <w:sz w:val="24"/>
        </w:rPr>
        <w:t xml:space="preserve">4. На соискание Премий могут выдвигаться отдельные авторы, авторские коллективы зарегистрированных средств массовой информации Пензенской области, отдельные авторы, работающие на постоянной основе в Пензенской области (далее - соискатели).</w:t>
      </w:r>
    </w:p>
    <w:p>
      <w:pPr>
        <w:pStyle w:val="0"/>
        <w:jc w:val="both"/>
      </w:pPr>
      <w:r>
        <w:rPr>
          <w:sz w:val="24"/>
        </w:rPr>
        <w:t xml:space="preserve">(в ред. </w:t>
      </w:r>
      <w:hyperlink w:history="0" r:id="rId31"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5. Выдвижение кандидатов на соискание Премий производится органами государственной власти Пензенской области, органами местного самоуправления Пензенской области, учреждениями и организациями независимо от их ведомственной подчиненности и формы собственности, а также учредителями средств массовой информации.</w:t>
      </w:r>
    </w:p>
    <w:p>
      <w:pPr>
        <w:pStyle w:val="0"/>
        <w:jc w:val="both"/>
      </w:pPr>
      <w:r>
        <w:rPr>
          <w:sz w:val="24"/>
        </w:rPr>
        <w:t xml:space="preserve">(в ред. </w:t>
      </w:r>
      <w:hyperlink w:history="0" r:id="rId32"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bookmarkStart w:id="61" w:name="P61"/>
    <w:bookmarkEnd w:id="61"/>
    <w:p>
      <w:pPr>
        <w:pStyle w:val="0"/>
        <w:spacing w:before="240" w:lineRule="auto"/>
        <w:ind w:firstLine="540"/>
        <w:jc w:val="both"/>
      </w:pPr>
      <w:r>
        <w:rPr>
          <w:sz w:val="24"/>
        </w:rPr>
        <w:t xml:space="preserve">6. Премии присуждаются на конкурсной основе по следующим номинациям:</w:t>
      </w:r>
    </w:p>
    <w:p>
      <w:pPr>
        <w:pStyle w:val="0"/>
        <w:spacing w:before="240" w:lineRule="auto"/>
        <w:ind w:firstLine="540"/>
        <w:jc w:val="both"/>
      </w:pPr>
      <w:r>
        <w:rPr>
          <w:sz w:val="24"/>
        </w:rPr>
        <w:t xml:space="preserve">6.1. "Новое поколение".</w:t>
      </w:r>
    </w:p>
    <w:p>
      <w:pPr>
        <w:pStyle w:val="0"/>
        <w:spacing w:before="240" w:lineRule="auto"/>
        <w:ind w:firstLine="540"/>
        <w:jc w:val="both"/>
      </w:pPr>
      <w:r>
        <w:rPr>
          <w:sz w:val="24"/>
        </w:rPr>
        <w:t xml:space="preserve">Премия присуждается за материалы об учебной, творческой, общественной, предпринимательской и научной деятельности школьников и молодежи.</w:t>
      </w:r>
    </w:p>
    <w:p>
      <w:pPr>
        <w:pStyle w:val="0"/>
        <w:jc w:val="both"/>
      </w:pPr>
      <w:r>
        <w:rPr>
          <w:sz w:val="24"/>
        </w:rPr>
        <w:t xml:space="preserve">(пп. 6.1 в ред. </w:t>
      </w:r>
      <w:hyperlink w:history="0" r:id="rId33"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6.2. "Делаем сами".</w:t>
      </w:r>
    </w:p>
    <w:p>
      <w:pPr>
        <w:pStyle w:val="0"/>
        <w:spacing w:before="240" w:lineRule="auto"/>
        <w:ind w:firstLine="540"/>
        <w:jc w:val="both"/>
      </w:pPr>
      <w:r>
        <w:rPr>
          <w:sz w:val="24"/>
        </w:rPr>
        <w:t xml:space="preserve">Премия присуждается за материалы о пензенских бизнес-проектах, предприятиях, компаниях, их успехах, а также о производстве, инновациях и создании новых рабочих мест.</w:t>
      </w:r>
    </w:p>
    <w:p>
      <w:pPr>
        <w:pStyle w:val="0"/>
        <w:jc w:val="both"/>
      </w:pPr>
      <w:r>
        <w:rPr>
          <w:sz w:val="24"/>
        </w:rPr>
        <w:t xml:space="preserve">(пп. 6.2 в ред. </w:t>
      </w:r>
      <w:hyperlink w:history="0" r:id="rId34"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6.3. "Герои наших дней".</w:t>
      </w:r>
    </w:p>
    <w:p>
      <w:pPr>
        <w:pStyle w:val="0"/>
        <w:spacing w:before="240" w:lineRule="auto"/>
        <w:ind w:firstLine="540"/>
        <w:jc w:val="both"/>
      </w:pPr>
      <w:r>
        <w:rPr>
          <w:sz w:val="24"/>
        </w:rPr>
        <w:t xml:space="preserve">Премия присуждается за материалы на темы, связанные с проведением специальной военной операции.</w:t>
      </w:r>
    </w:p>
    <w:p>
      <w:pPr>
        <w:pStyle w:val="0"/>
        <w:jc w:val="both"/>
      </w:pPr>
      <w:r>
        <w:rPr>
          <w:sz w:val="24"/>
        </w:rPr>
        <w:t xml:space="preserve">(пп. 6.3 в ред. </w:t>
      </w:r>
      <w:hyperlink w:history="0" r:id="rId35"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19.03.2026 N 36)</w:t>
      </w:r>
    </w:p>
    <w:p>
      <w:pPr>
        <w:pStyle w:val="0"/>
        <w:spacing w:before="240" w:lineRule="auto"/>
        <w:ind w:firstLine="540"/>
        <w:jc w:val="both"/>
      </w:pPr>
      <w:r>
        <w:rPr>
          <w:sz w:val="24"/>
        </w:rPr>
        <w:t xml:space="preserve">6.4. "Быть здоровым - здорово".</w:t>
      </w:r>
    </w:p>
    <w:p>
      <w:pPr>
        <w:pStyle w:val="0"/>
        <w:spacing w:before="240" w:lineRule="auto"/>
        <w:ind w:firstLine="540"/>
        <w:jc w:val="both"/>
      </w:pPr>
      <w:r>
        <w:rPr>
          <w:sz w:val="24"/>
        </w:rPr>
        <w:t xml:space="preserve">Премия присуждается за материалы на темы физкультуры и спорта, профилактики здоровья, ведения здорового образа жизни.</w:t>
      </w:r>
    </w:p>
    <w:p>
      <w:pPr>
        <w:pStyle w:val="0"/>
        <w:jc w:val="both"/>
      </w:pPr>
      <w:r>
        <w:rPr>
          <w:sz w:val="24"/>
        </w:rPr>
        <w:t xml:space="preserve">(пп. 6.4 в ред. </w:t>
      </w:r>
      <w:hyperlink w:history="0" r:id="rId36"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6.5. "Единый народ".</w:t>
      </w:r>
    </w:p>
    <w:p>
      <w:pPr>
        <w:pStyle w:val="0"/>
        <w:spacing w:before="240" w:lineRule="auto"/>
        <w:ind w:firstLine="540"/>
        <w:jc w:val="both"/>
      </w:pPr>
      <w:r>
        <w:rPr>
          <w:sz w:val="24"/>
        </w:rPr>
        <w:t xml:space="preserve">Премия присуждается за материалы о культурном наследии народов России, отраженном в единстве и дружбе, о сохранении традиционных российских духовно-нравственных ценностей.</w:t>
      </w:r>
    </w:p>
    <w:p>
      <w:pPr>
        <w:pStyle w:val="0"/>
        <w:jc w:val="both"/>
      </w:pPr>
      <w:r>
        <w:rPr>
          <w:sz w:val="24"/>
        </w:rPr>
        <w:t xml:space="preserve">(пп. 6.5 в ред. </w:t>
      </w:r>
      <w:hyperlink w:history="0" r:id="rId37"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6.6. "Отдыхаем на Родине".</w:t>
      </w:r>
    </w:p>
    <w:p>
      <w:pPr>
        <w:pStyle w:val="0"/>
        <w:spacing w:before="240" w:lineRule="auto"/>
        <w:ind w:firstLine="540"/>
        <w:jc w:val="both"/>
      </w:pPr>
      <w:r>
        <w:rPr>
          <w:sz w:val="24"/>
        </w:rPr>
        <w:t xml:space="preserve">Премия присуждается за материалы о туризме в Пензенской области (в том числе событийном, этнокультурном и религиозном).</w:t>
      </w:r>
    </w:p>
    <w:p>
      <w:pPr>
        <w:pStyle w:val="0"/>
        <w:jc w:val="both"/>
      </w:pPr>
      <w:r>
        <w:rPr>
          <w:sz w:val="24"/>
        </w:rPr>
        <w:t xml:space="preserve">(пп. 6.6 в ред. </w:t>
      </w:r>
      <w:hyperlink w:history="0" r:id="rId38" w:tooltip="Указ Губернатора Пензенской обл. от 28.03.2023 N 32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28.03.2023 N 32)</w:t>
      </w:r>
    </w:p>
    <w:p>
      <w:pPr>
        <w:pStyle w:val="0"/>
        <w:spacing w:before="240" w:lineRule="auto"/>
        <w:ind w:firstLine="540"/>
        <w:jc w:val="both"/>
      </w:pPr>
      <w:r>
        <w:rPr>
          <w:sz w:val="24"/>
        </w:rPr>
        <w:t xml:space="preserve">6.7. "Национальные проекты в действии".</w:t>
      </w:r>
    </w:p>
    <w:p>
      <w:pPr>
        <w:pStyle w:val="0"/>
        <w:spacing w:before="240" w:lineRule="auto"/>
        <w:ind w:firstLine="540"/>
        <w:jc w:val="both"/>
      </w:pPr>
      <w:r>
        <w:rPr>
          <w:sz w:val="24"/>
        </w:rPr>
        <w:t xml:space="preserve">Премия присуждается за материалы о реализации национальных проектов на территории Пензенской области.</w:t>
      </w:r>
    </w:p>
    <w:p>
      <w:pPr>
        <w:pStyle w:val="0"/>
        <w:jc w:val="both"/>
      </w:pPr>
      <w:r>
        <w:rPr>
          <w:sz w:val="24"/>
        </w:rPr>
        <w:t xml:space="preserve">(пп. 6.7 в ред. </w:t>
      </w:r>
      <w:hyperlink w:history="0" r:id="rId39"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Соискатель может принять участие как в одной, так и одновременно во всех номинациях, определенных настоящим пунктом, но только в одной группе средств массовой информации. Для участия в конкурсе на соискание Премии соискателем должно быть представлено три материала (либо три печатных, либо три электронных) по каждой номинации.</w:t>
      </w:r>
    </w:p>
    <w:p>
      <w:pPr>
        <w:pStyle w:val="0"/>
        <w:jc w:val="both"/>
      </w:pPr>
      <w:r>
        <w:rPr>
          <w:sz w:val="24"/>
        </w:rPr>
        <w:t xml:space="preserve">(в ред. </w:t>
      </w:r>
      <w:hyperlink w:history="0" r:id="rId40"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19.03.2026 N 36)</w:t>
      </w:r>
    </w:p>
    <w:p>
      <w:pPr>
        <w:pStyle w:val="0"/>
        <w:spacing w:before="240" w:lineRule="auto"/>
        <w:ind w:firstLine="540"/>
        <w:jc w:val="both"/>
      </w:pPr>
      <w:r>
        <w:rPr>
          <w:sz w:val="24"/>
        </w:rPr>
        <w:t xml:space="preserve">В каждой из номинаций определяются два лауреата - по одному представителю печатных и электронных средств массовой информации.</w:t>
      </w:r>
    </w:p>
    <w:p>
      <w:pPr>
        <w:pStyle w:val="0"/>
        <w:jc w:val="both"/>
      </w:pPr>
      <w:r>
        <w:rPr>
          <w:sz w:val="24"/>
        </w:rPr>
        <w:t xml:space="preserve">(в ред. </w:t>
      </w:r>
      <w:hyperlink w:history="0" r:id="rId41"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19.03.2026 N 36)</w:t>
      </w:r>
    </w:p>
    <w:p>
      <w:pPr>
        <w:pStyle w:val="0"/>
        <w:spacing w:before="240" w:lineRule="auto"/>
        <w:ind w:firstLine="540"/>
        <w:jc w:val="both"/>
      </w:pPr>
      <w:r>
        <w:rPr>
          <w:sz w:val="24"/>
        </w:rPr>
        <w:t xml:space="preserve">7. Премия каждому лауреату состоит из диплома лауреата и денежной премии в размере 100,0 тысяч рублей.</w:t>
      </w:r>
    </w:p>
    <w:p>
      <w:pPr>
        <w:pStyle w:val="0"/>
        <w:jc w:val="both"/>
      </w:pPr>
      <w:r>
        <w:rPr>
          <w:sz w:val="24"/>
        </w:rPr>
        <w:t xml:space="preserve">(в ред. </w:t>
      </w:r>
      <w:hyperlink w:history="0" r:id="rId42"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8. Документы на соискание Премии принимаются Правительством (Управлением информационной политики и пресс-службы Губернатора и Правительства Пензенской области (далее - Управление)) ежегодно с 1 июля по 31 октября включительно.</w:t>
      </w:r>
    </w:p>
    <w:p>
      <w:pPr>
        <w:pStyle w:val="0"/>
        <w:jc w:val="both"/>
      </w:pPr>
      <w:r>
        <w:rPr>
          <w:sz w:val="24"/>
        </w:rPr>
        <w:t xml:space="preserve">(в ред. </w:t>
      </w:r>
      <w:hyperlink w:history="0" r:id="rId43"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Информация о приеме документов на соискание Премий размещается на официальном сайте Правительства Пензенской области в информационно-телекоммуникационной сети "Интернет" (</w:t>
      </w:r>
      <w:hyperlink w:history="0" r:id="rId44">
        <w:r>
          <w:rPr>
            <w:sz w:val="24"/>
            <w:color w:val="0000ff"/>
          </w:rPr>
          <w:t xml:space="preserve">https://pnzreg.ru/</w:t>
        </w:r>
      </w:hyperlink>
      <w:r>
        <w:rPr>
          <w:sz w:val="24"/>
        </w:rPr>
        <w:t xml:space="preserve">) не менее чем за 5 календарных дней до начала срока приема документов</w:t>
      </w:r>
    </w:p>
    <w:p>
      <w:pPr>
        <w:pStyle w:val="0"/>
        <w:jc w:val="both"/>
      </w:pPr>
      <w:r>
        <w:rPr>
          <w:sz w:val="24"/>
        </w:rPr>
        <w:t xml:space="preserve">(п. 8 в ред. </w:t>
      </w:r>
      <w:hyperlink w:history="0" r:id="rId45"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9. Материалы загружаются соискателем самостоятельно на сервисы хранения информации (disk.yandex.ru, cloud.mail.ru). Ссылка на сервис хранения информации с указанием информации о соискателе указывается в </w:t>
      </w:r>
      <w:hyperlink w:history="0" w:anchor="P144" w:tooltip="Анкета">
        <w:r>
          <w:rPr>
            <w:sz w:val="24"/>
            <w:color w:val="0000ff"/>
          </w:rPr>
          <w:t xml:space="preserve">анкете</w:t>
        </w:r>
      </w:hyperlink>
      <w:r>
        <w:rPr>
          <w:sz w:val="24"/>
        </w:rPr>
        <w:t xml:space="preserve"> соискателя по форме согласно приложению N 1 к настоящему Положению.</w:t>
      </w:r>
    </w:p>
    <w:p>
      <w:pPr>
        <w:pStyle w:val="0"/>
        <w:spacing w:before="240" w:lineRule="auto"/>
        <w:ind w:firstLine="540"/>
        <w:jc w:val="both"/>
      </w:pPr>
      <w:r>
        <w:rPr>
          <w:sz w:val="24"/>
        </w:rPr>
        <w:t xml:space="preserve">Соискатели отвечают за корректность и актуальность информации в сервисах хранения информации. В случае если на момент рассмотрения конкурсной комиссией ссылка не активна, работа соискателя не оценивается.</w:t>
      </w:r>
    </w:p>
    <w:p>
      <w:pPr>
        <w:pStyle w:val="0"/>
        <w:spacing w:before="240" w:lineRule="auto"/>
        <w:ind w:firstLine="540"/>
        <w:jc w:val="both"/>
      </w:pPr>
      <w:r>
        <w:rPr>
          <w:sz w:val="24"/>
        </w:rPr>
        <w:t xml:space="preserve">10. Для электронных средств массовой информации допускается предоставление материалов в виде активной ссылки на публикацию в информационно-телекоммуникационной сети "Интернет" в анкете соискателя.</w:t>
      </w:r>
    </w:p>
    <w:p>
      <w:pPr>
        <w:pStyle w:val="0"/>
        <w:spacing w:before="240" w:lineRule="auto"/>
        <w:ind w:firstLine="540"/>
        <w:jc w:val="both"/>
      </w:pPr>
      <w:r>
        <w:rPr>
          <w:sz w:val="24"/>
        </w:rPr>
        <w:t xml:space="preserve">11. Заполненная анкета соискателя отправляется на электронную почту premsmi58@mail.ru в отсканированном виде с подписью соискателя и печатью средства массовой информации (при наличии), а также в формате .doc с приложением </w:t>
      </w:r>
      <w:hyperlink w:history="0" w:anchor="P194" w:tooltip="Форма">
        <w:r>
          <w:rPr>
            <w:sz w:val="24"/>
            <w:color w:val="0000ff"/>
          </w:rPr>
          <w:t xml:space="preserve">согласия</w:t>
        </w:r>
      </w:hyperlink>
      <w:r>
        <w:rPr>
          <w:sz w:val="24"/>
        </w:rPr>
        <w:t xml:space="preserve"> соискателя премии на обработку его персональных данных, оформленного по форме согласно приложению N 2 к настоящему Положению, в отсканированном виде.</w:t>
      </w:r>
    </w:p>
    <w:p>
      <w:pPr>
        <w:pStyle w:val="0"/>
        <w:spacing w:before="240" w:lineRule="auto"/>
        <w:ind w:firstLine="540"/>
        <w:jc w:val="both"/>
      </w:pPr>
      <w:r>
        <w:rPr>
          <w:sz w:val="24"/>
        </w:rPr>
        <w:t xml:space="preserve">Документы, представленные соискателями с нарушением установленных настоящим Положением сроков и требований к составу документов, комиссией к рассмотрению не принимаются.</w:t>
      </w:r>
    </w:p>
    <w:p>
      <w:pPr>
        <w:pStyle w:val="0"/>
        <w:spacing w:before="240" w:lineRule="auto"/>
        <w:ind w:firstLine="540"/>
        <w:jc w:val="both"/>
      </w:pPr>
      <w:r>
        <w:rPr>
          <w:sz w:val="24"/>
        </w:rPr>
        <w:t xml:space="preserve">12. Принятые документы в течение 10 рабочих дней со дня окончания срока приема заявок передаются Управлением в Комиссию.</w:t>
      </w:r>
    </w:p>
    <w:p>
      <w:pPr>
        <w:pStyle w:val="0"/>
        <w:jc w:val="both"/>
      </w:pPr>
      <w:r>
        <w:rPr>
          <w:sz w:val="24"/>
        </w:rPr>
        <w:t xml:space="preserve">(в ред. </w:t>
      </w:r>
      <w:hyperlink w:history="0" r:id="rId46"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Комиссия принимает решение о присуждении Премий ежегодно не позднее 1 декабря.</w:t>
      </w:r>
    </w:p>
    <w:p>
      <w:pPr>
        <w:pStyle w:val="0"/>
        <w:spacing w:before="240" w:lineRule="auto"/>
        <w:ind w:firstLine="540"/>
        <w:jc w:val="both"/>
      </w:pPr>
      <w:r>
        <w:rPr>
          <w:sz w:val="24"/>
        </w:rPr>
        <w:t xml:space="preserve">13. Заседание Комиссии является правомочным, если на нем присутствует не менее двух третей ее членов. По решению членов Комиссии заседание может быть проведено в онлайн-режиме.</w:t>
      </w:r>
    </w:p>
    <w:p>
      <w:pPr>
        <w:pStyle w:val="0"/>
        <w:jc w:val="both"/>
      </w:pPr>
      <w:r>
        <w:rPr>
          <w:sz w:val="24"/>
        </w:rPr>
        <w:t xml:space="preserve">(в ред. </w:t>
      </w:r>
      <w:hyperlink w:history="0" r:id="rId47"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14. Члены комиссии оценивают представленные на соискание Премий материалы в соответствии с критериями, указанными в </w:t>
      </w:r>
      <w:hyperlink w:history="0" w:anchor="P107" w:tooltip="15. При оценке представленных работ и определении лауреатов Премии Комиссия руководствуется следующими критериями:">
        <w:r>
          <w:rPr>
            <w:sz w:val="24"/>
            <w:color w:val="0000ff"/>
          </w:rPr>
          <w:t xml:space="preserve">пункте 15</w:t>
        </w:r>
      </w:hyperlink>
      <w:r>
        <w:rPr>
          <w:sz w:val="24"/>
        </w:rPr>
        <w:t xml:space="preserve"> настоящего Положения, путем присуждения оценки от 1 до 10 баллов каждому соискателю.</w:t>
      </w:r>
    </w:p>
    <w:p>
      <w:pPr>
        <w:pStyle w:val="0"/>
        <w:jc w:val="both"/>
      </w:pPr>
      <w:r>
        <w:rPr>
          <w:sz w:val="24"/>
        </w:rPr>
        <w:t xml:space="preserve">(в ред. </w:t>
      </w:r>
      <w:hyperlink w:history="0" r:id="rId48"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Члены Комиссии не могут принимать личное участие в конкурсе на соискание Премии в качестве соискателей.</w:t>
      </w:r>
    </w:p>
    <w:p>
      <w:pPr>
        <w:pStyle w:val="0"/>
        <w:spacing w:before="240" w:lineRule="auto"/>
        <w:ind w:firstLine="540"/>
        <w:jc w:val="both"/>
      </w:pPr>
      <w:r>
        <w:rPr>
          <w:sz w:val="24"/>
        </w:rPr>
        <w:t xml:space="preserve">Итоговая оценка определяется путем сложения всех баллов, выставленных членами Комиссии. Лауреатами Премий в каждой номинации признаются соискатели, работы которых набрали максимальное количество баллов. В случае равенства баллов голос председателя Комиссии является решающим.</w:t>
      </w:r>
    </w:p>
    <w:bookmarkStart w:id="107" w:name="P107"/>
    <w:bookmarkEnd w:id="107"/>
    <w:p>
      <w:pPr>
        <w:pStyle w:val="0"/>
        <w:spacing w:before="240" w:lineRule="auto"/>
        <w:ind w:firstLine="540"/>
        <w:jc w:val="both"/>
      </w:pPr>
      <w:r>
        <w:rPr>
          <w:sz w:val="24"/>
        </w:rPr>
        <w:t xml:space="preserve">15. При оценке представленных работ и определении лауреатов Премии Комиссия руководствуется следующими критериями:</w:t>
      </w:r>
    </w:p>
    <w:p>
      <w:pPr>
        <w:pStyle w:val="0"/>
        <w:spacing w:before="240" w:lineRule="auto"/>
        <w:ind w:firstLine="540"/>
        <w:jc w:val="both"/>
      </w:pPr>
      <w:r>
        <w:rPr>
          <w:sz w:val="24"/>
        </w:rPr>
        <w:t xml:space="preserve">- актуальность и значимость темы;</w:t>
      </w:r>
    </w:p>
    <w:p>
      <w:pPr>
        <w:pStyle w:val="0"/>
        <w:spacing w:before="240" w:lineRule="auto"/>
        <w:ind w:firstLine="540"/>
        <w:jc w:val="both"/>
      </w:pPr>
      <w:r>
        <w:rPr>
          <w:sz w:val="24"/>
        </w:rPr>
        <w:t xml:space="preserve">- глубина раскрытия темы;</w:t>
      </w:r>
    </w:p>
    <w:p>
      <w:pPr>
        <w:pStyle w:val="0"/>
        <w:spacing w:before="240" w:lineRule="auto"/>
        <w:ind w:firstLine="540"/>
        <w:jc w:val="both"/>
      </w:pPr>
      <w:r>
        <w:rPr>
          <w:sz w:val="24"/>
        </w:rPr>
        <w:t xml:space="preserve">- выразительность, точность и доходчивость языка изложения;</w:t>
      </w:r>
    </w:p>
    <w:p>
      <w:pPr>
        <w:pStyle w:val="0"/>
        <w:spacing w:before="240" w:lineRule="auto"/>
        <w:ind w:firstLine="540"/>
        <w:jc w:val="both"/>
      </w:pPr>
      <w:r>
        <w:rPr>
          <w:sz w:val="24"/>
        </w:rPr>
        <w:t xml:space="preserve">- выразительность представленных фотоиллюстраций, телевизионных сюжетов, инфографики, дизайна, новизна приемов и технологий их изготовления.</w:t>
      </w:r>
    </w:p>
    <w:p>
      <w:pPr>
        <w:pStyle w:val="0"/>
        <w:spacing w:before="240" w:lineRule="auto"/>
        <w:ind w:firstLine="540"/>
        <w:jc w:val="both"/>
      </w:pPr>
      <w:r>
        <w:rPr>
          <w:sz w:val="24"/>
        </w:rPr>
        <w:t xml:space="preserve">16. Конкурс на соискание Премии в номинациях, указанных в </w:t>
      </w:r>
      <w:hyperlink w:history="0" w:anchor="P61" w:tooltip="6. Премии присуждаются на конкурсной основе по следующим номинациям:">
        <w:r>
          <w:rPr>
            <w:sz w:val="24"/>
            <w:color w:val="0000ff"/>
          </w:rPr>
          <w:t xml:space="preserve">пункте 6</w:t>
        </w:r>
      </w:hyperlink>
      <w:r>
        <w:rPr>
          <w:sz w:val="24"/>
        </w:rPr>
        <w:t xml:space="preserve"> настоящего Положения, признается Комиссией несостоявшимся в следующих случаях:</w:t>
      </w:r>
    </w:p>
    <w:p>
      <w:pPr>
        <w:pStyle w:val="0"/>
        <w:spacing w:before="240" w:lineRule="auto"/>
        <w:ind w:firstLine="540"/>
        <w:jc w:val="both"/>
      </w:pPr>
      <w:r>
        <w:rPr>
          <w:sz w:val="24"/>
        </w:rPr>
        <w:t xml:space="preserve">- в номинации представлено менее двух заявок;</w:t>
      </w:r>
    </w:p>
    <w:p>
      <w:pPr>
        <w:pStyle w:val="0"/>
        <w:spacing w:before="240" w:lineRule="auto"/>
        <w:ind w:firstLine="540"/>
        <w:jc w:val="both"/>
      </w:pPr>
      <w:r>
        <w:rPr>
          <w:sz w:val="24"/>
        </w:rPr>
        <w:t xml:space="preserve">- все работы, представленные в номинации, не соответствуют ее тематике.</w:t>
      </w:r>
    </w:p>
    <w:p>
      <w:pPr>
        <w:pStyle w:val="0"/>
        <w:spacing w:before="240" w:lineRule="auto"/>
        <w:ind w:firstLine="540"/>
        <w:jc w:val="both"/>
      </w:pPr>
      <w:r>
        <w:rPr>
          <w:sz w:val="24"/>
        </w:rPr>
        <w:t xml:space="preserve">17. Решение Комиссии оформляется протоколом, который подписывается секретарем Комиссии и утверждается председателем Комиссии в течение 3 рабочих дней после заседания Комиссии. В отсутствие секретаря Комиссии его полномочия возлагаются председателем Комиссии на иного члена Комиссии.</w:t>
      </w:r>
    </w:p>
    <w:p>
      <w:pPr>
        <w:pStyle w:val="0"/>
        <w:jc w:val="both"/>
      </w:pPr>
      <w:r>
        <w:rPr>
          <w:sz w:val="24"/>
        </w:rPr>
        <w:t xml:space="preserve">(в ред. </w:t>
      </w:r>
      <w:hyperlink w:history="0" r:id="rId49"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19.03.2026 N 36)</w:t>
      </w:r>
    </w:p>
    <w:p>
      <w:pPr>
        <w:pStyle w:val="0"/>
        <w:spacing w:before="240" w:lineRule="auto"/>
        <w:ind w:firstLine="540"/>
        <w:jc w:val="both"/>
      </w:pPr>
      <w:r>
        <w:rPr>
          <w:sz w:val="24"/>
        </w:rPr>
        <w:t xml:space="preserve">Управление в течение 3 рабочих дней после подписания протокола готовит и вносит на согласование в установленном порядке проект распоряжения Губернатора Пензенской области о присуждении Премий.</w:t>
      </w:r>
    </w:p>
    <w:p>
      <w:pPr>
        <w:pStyle w:val="0"/>
        <w:spacing w:before="240" w:lineRule="auto"/>
        <w:ind w:firstLine="540"/>
        <w:jc w:val="both"/>
      </w:pPr>
      <w:r>
        <w:rPr>
          <w:sz w:val="24"/>
        </w:rPr>
        <w:t xml:space="preserve">В течение 3 рабочих дней после подписания распоряжения Губернатора Пензенской области о присуждении Премий соискатели уведомляются Управлением в письменной форме о принятом Комиссией решении.</w:t>
      </w:r>
    </w:p>
    <w:p>
      <w:pPr>
        <w:pStyle w:val="0"/>
        <w:spacing w:before="240" w:lineRule="auto"/>
        <w:ind w:firstLine="540"/>
        <w:jc w:val="both"/>
      </w:pPr>
      <w:r>
        <w:rPr>
          <w:sz w:val="24"/>
        </w:rPr>
        <w:t xml:space="preserve">В этот же срок решение Комиссии опубликовывается на официальном сайте Правительства в информационно-телекоммуникационной сети "Интернет".</w:t>
      </w:r>
    </w:p>
    <w:p>
      <w:pPr>
        <w:pStyle w:val="0"/>
        <w:jc w:val="both"/>
      </w:pPr>
      <w:r>
        <w:rPr>
          <w:sz w:val="24"/>
        </w:rPr>
        <w:t xml:space="preserve">(п. 17 в ред. </w:t>
      </w:r>
      <w:hyperlink w:history="0" r:id="rId50"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18. Лауреаты Премии в течение 3 рабочих дней после получения от Управления уведомления о принятом Комиссией решении представляют на электронную почту premsmi58@mail.ru данные для перечисления им денежной Премии по </w:t>
      </w:r>
      <w:hyperlink w:history="0" w:anchor="P232" w:tooltip="Форма">
        <w:r>
          <w:rPr>
            <w:sz w:val="24"/>
            <w:color w:val="0000ff"/>
          </w:rPr>
          <w:t xml:space="preserve">форме</w:t>
        </w:r>
      </w:hyperlink>
      <w:r>
        <w:rPr>
          <w:sz w:val="24"/>
        </w:rPr>
        <w:t xml:space="preserve"> согласно приложению N 3 к настоящему Положению.</w:t>
      </w:r>
    </w:p>
    <w:p>
      <w:pPr>
        <w:pStyle w:val="0"/>
        <w:jc w:val="both"/>
      </w:pPr>
      <w:r>
        <w:rPr>
          <w:sz w:val="24"/>
        </w:rPr>
        <w:t xml:space="preserve">(в ред. </w:t>
      </w:r>
      <w:hyperlink w:history="0" r:id="rId51"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30.06.2025 N 105)</w:t>
      </w:r>
    </w:p>
    <w:p>
      <w:pPr>
        <w:pStyle w:val="0"/>
        <w:spacing w:before="240" w:lineRule="auto"/>
        <w:ind w:firstLine="540"/>
        <w:jc w:val="both"/>
      </w:pPr>
      <w:r>
        <w:rPr>
          <w:sz w:val="24"/>
        </w:rPr>
        <w:t xml:space="preserve">19. Денежная Премия выплачивается Правительством путем перечисления на расчетные счета лауреатов в течение 10 рабочих дней после подписания распоряжения Губернатора Пензенской области о присуждении Премий.</w:t>
      </w:r>
    </w:p>
    <w:p>
      <w:pPr>
        <w:pStyle w:val="0"/>
        <w:jc w:val="both"/>
      </w:pPr>
      <w:r>
        <w:rPr>
          <w:sz w:val="24"/>
        </w:rPr>
        <w:t xml:space="preserve">(в ред. </w:t>
      </w:r>
      <w:hyperlink w:history="0" r:id="rId52"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21.08.2024 N 86)</w:t>
      </w:r>
    </w:p>
    <w:p>
      <w:pPr>
        <w:pStyle w:val="0"/>
        <w:spacing w:before="240" w:lineRule="auto"/>
        <w:ind w:firstLine="540"/>
        <w:jc w:val="both"/>
      </w:pPr>
      <w:r>
        <w:rPr>
          <w:sz w:val="24"/>
        </w:rPr>
        <w:t xml:space="preserve">При присуждении Премии в одной номинации лауреатам, выступающим в соавторстве, денежная часть Премии делится поровну между всеми лауреатами.</w:t>
      </w:r>
    </w:p>
    <w:p>
      <w:pPr>
        <w:pStyle w:val="0"/>
        <w:jc w:val="both"/>
      </w:pPr>
      <w:r>
        <w:rPr>
          <w:sz w:val="24"/>
        </w:rPr>
        <w:t xml:space="preserve">(в ред. </w:t>
      </w:r>
      <w:hyperlink w:history="0" r:id="rId53"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rPr>
        <w:t xml:space="preserve"> Губернатора Пензенской обл. от 19.03.2026 N 36)</w:t>
      </w:r>
    </w:p>
    <w:p>
      <w:pPr>
        <w:pStyle w:val="0"/>
        <w:spacing w:before="240" w:lineRule="auto"/>
        <w:ind w:firstLine="540"/>
        <w:jc w:val="both"/>
      </w:pPr>
      <w:r>
        <w:rPr>
          <w:sz w:val="24"/>
        </w:rPr>
        <w:t xml:space="preserve">При присуждении Премии авторским редакционным коллективам денежная часть Премии перечисляется руководителю коллектива.</w:t>
      </w:r>
    </w:p>
    <w:p>
      <w:pPr>
        <w:pStyle w:val="0"/>
        <w:spacing w:before="240" w:lineRule="auto"/>
        <w:ind w:firstLine="540"/>
        <w:jc w:val="both"/>
      </w:pPr>
      <w:r>
        <w:rPr>
          <w:sz w:val="24"/>
        </w:rPr>
        <w:t xml:space="preserve">20. Диплом о присуждении Премии вручается лауреатам Губернатором Пензенской области либо по его поручению уполномоченным им лицом в торжественной обстановке.</w:t>
      </w:r>
    </w:p>
    <w:p>
      <w:pPr>
        <w:pStyle w:val="0"/>
        <w:spacing w:before="240" w:lineRule="auto"/>
        <w:ind w:firstLine="540"/>
        <w:jc w:val="both"/>
      </w:pPr>
      <w:r>
        <w:rPr>
          <w:sz w:val="24"/>
        </w:rPr>
        <w:t xml:space="preserve">21. Лауреат Премии имеет право повторно выдвигаться на соискание Премий не ранее чем через год с момента присуждения Премии.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w:t>
      </w:r>
    </w:p>
    <w:p>
      <w:pPr>
        <w:pStyle w:val="0"/>
        <w:jc w:val="right"/>
      </w:pPr>
      <w:r>
        <w:rPr>
          <w:sz w:val="24"/>
        </w:rPr>
        <w:t xml:space="preserve">о премиях</w:t>
      </w:r>
    </w:p>
    <w:p>
      <w:pPr>
        <w:pStyle w:val="0"/>
        <w:jc w:val="right"/>
      </w:pPr>
      <w:r>
        <w:rPr>
          <w:sz w:val="24"/>
        </w:rPr>
        <w:t xml:space="preserve">Губернатора Пензенской области</w:t>
      </w:r>
    </w:p>
    <w:p>
      <w:pPr>
        <w:pStyle w:val="0"/>
        <w:jc w:val="right"/>
      </w:pPr>
      <w:r>
        <w:rPr>
          <w:sz w:val="24"/>
        </w:rPr>
        <w:t xml:space="preserve">за лучшее освещение</w:t>
      </w:r>
    </w:p>
    <w:p>
      <w:pPr>
        <w:pStyle w:val="0"/>
        <w:jc w:val="right"/>
      </w:pPr>
      <w:r>
        <w:rPr>
          <w:sz w:val="24"/>
        </w:rPr>
        <w:t xml:space="preserve">актуальных тем в средствах</w:t>
      </w:r>
    </w:p>
    <w:p>
      <w:pPr>
        <w:pStyle w:val="0"/>
        <w:jc w:val="right"/>
      </w:pPr>
      <w:r>
        <w:rPr>
          <w:sz w:val="24"/>
        </w:rPr>
        <w:t xml:space="preserve">массовой информации</w:t>
      </w:r>
    </w:p>
    <w:p>
      <w:pPr>
        <w:pStyle w:val="0"/>
        <w:jc w:val="right"/>
      </w:pPr>
      <w:r>
        <w:rPr>
          <w:sz w:val="24"/>
        </w:rPr>
        <w:t xml:space="preserve">Пензенской области</w:t>
      </w:r>
    </w:p>
    <w:p>
      <w:pPr>
        <w:pStyle w:val="0"/>
        <w:ind w:firstLine="540"/>
        <w:jc w:val="both"/>
      </w:pPr>
      <w:r>
        <w:rPr>
          <w:sz w:val="24"/>
        </w:rPr>
      </w:r>
    </w:p>
    <w:bookmarkStart w:id="144" w:name="P144"/>
    <w:bookmarkEnd w:id="144"/>
    <w:p>
      <w:pPr>
        <w:pStyle w:val="0"/>
        <w:jc w:val="center"/>
      </w:pPr>
      <w:r>
        <w:rPr>
          <w:sz w:val="24"/>
        </w:rPr>
        <w:t xml:space="preserve">Анкета</w:t>
      </w:r>
    </w:p>
    <w:p>
      <w:pPr>
        <w:pStyle w:val="0"/>
        <w:jc w:val="center"/>
      </w:pPr>
      <w:r>
        <w:rPr>
          <w:sz w:val="24"/>
        </w:rPr>
        <w:t xml:space="preserve">соискателя премии Губернатора Пензенской области за лучшее</w:t>
      </w:r>
    </w:p>
    <w:p>
      <w:pPr>
        <w:pStyle w:val="0"/>
        <w:jc w:val="center"/>
      </w:pPr>
      <w:r>
        <w:rPr>
          <w:sz w:val="24"/>
        </w:rPr>
        <w:t xml:space="preserve">освещение актуальных тем в средствах массовой информации</w:t>
      </w:r>
    </w:p>
    <w:p>
      <w:pPr>
        <w:pStyle w:val="0"/>
        <w:jc w:val="center"/>
      </w:pPr>
      <w:r>
        <w:rPr>
          <w:sz w:val="24"/>
        </w:rPr>
        <w:t xml:space="preserve">Пензенской области (предоставляется в отсканированной форме</w:t>
      </w:r>
    </w:p>
    <w:p>
      <w:pPr>
        <w:pStyle w:val="0"/>
        <w:jc w:val="center"/>
      </w:pPr>
      <w:r>
        <w:rPr>
          <w:sz w:val="24"/>
        </w:rPr>
        <w:t xml:space="preserve">и формате word)</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68"/>
        <w:gridCol w:w="3118"/>
        <w:gridCol w:w="4139"/>
      </w:tblGrid>
      <w:tr>
        <w:tc>
          <w:tcPr>
            <w:gridSpan w:val="2"/>
            <w:tcW w:w="4786" w:type="dxa"/>
          </w:tcPr>
          <w:p>
            <w:pPr>
              <w:pStyle w:val="0"/>
            </w:pPr>
            <w:r>
              <w:rPr>
                <w:sz w:val="24"/>
              </w:rPr>
              <w:t xml:space="preserve">Ф.И.О. соискателя</w:t>
            </w:r>
          </w:p>
        </w:tc>
        <w:tc>
          <w:tcPr>
            <w:tcW w:w="4139" w:type="dxa"/>
          </w:tcPr>
          <w:p>
            <w:pPr>
              <w:pStyle w:val="0"/>
            </w:pPr>
            <w:r>
              <w:rPr>
                <w:sz w:val="24"/>
              </w:rPr>
            </w:r>
          </w:p>
        </w:tc>
      </w:tr>
      <w:tr>
        <w:tc>
          <w:tcPr>
            <w:tcW w:w="1668" w:type="dxa"/>
            <w:vMerge w:val="restart"/>
          </w:tcPr>
          <w:p>
            <w:pPr>
              <w:pStyle w:val="0"/>
            </w:pPr>
            <w:r>
              <w:rPr>
                <w:sz w:val="24"/>
              </w:rPr>
              <w:t xml:space="preserve">Контактные данные</w:t>
            </w:r>
          </w:p>
        </w:tc>
        <w:tc>
          <w:tcPr>
            <w:tcW w:w="3118" w:type="dxa"/>
          </w:tcPr>
          <w:p>
            <w:pPr>
              <w:pStyle w:val="0"/>
            </w:pPr>
            <w:r>
              <w:rPr>
                <w:sz w:val="24"/>
              </w:rPr>
              <w:t xml:space="preserve">номер телефона</w:t>
            </w:r>
          </w:p>
        </w:tc>
        <w:tc>
          <w:tcPr>
            <w:tcW w:w="4139" w:type="dxa"/>
          </w:tcPr>
          <w:p>
            <w:pPr>
              <w:pStyle w:val="0"/>
            </w:pPr>
            <w:r>
              <w:rPr>
                <w:sz w:val="24"/>
              </w:rPr>
            </w:r>
          </w:p>
        </w:tc>
      </w:tr>
      <w:tr>
        <w:tc>
          <w:tcPr>
            <w:vMerge w:val="continue"/>
          </w:tcPr>
          <w:p/>
        </w:tc>
        <w:tc>
          <w:tcPr>
            <w:tcW w:w="3118" w:type="dxa"/>
          </w:tcPr>
          <w:p>
            <w:pPr>
              <w:pStyle w:val="0"/>
            </w:pPr>
            <w:r>
              <w:rPr>
                <w:sz w:val="24"/>
              </w:rPr>
              <w:t xml:space="preserve">адрес электронной почты</w:t>
            </w:r>
          </w:p>
        </w:tc>
        <w:tc>
          <w:tcPr>
            <w:tcW w:w="4139" w:type="dxa"/>
          </w:tcPr>
          <w:p>
            <w:pPr>
              <w:pStyle w:val="0"/>
            </w:pPr>
            <w:r>
              <w:rPr>
                <w:sz w:val="24"/>
              </w:rPr>
            </w:r>
          </w:p>
        </w:tc>
      </w:tr>
      <w:tr>
        <w:tc>
          <w:tcPr>
            <w:gridSpan w:val="2"/>
            <w:tcW w:w="4786" w:type="dxa"/>
          </w:tcPr>
          <w:p>
            <w:pPr>
              <w:pStyle w:val="0"/>
            </w:pPr>
            <w:r>
              <w:rPr>
                <w:sz w:val="24"/>
              </w:rPr>
              <w:t xml:space="preserve">Наименование СМИ</w:t>
            </w:r>
          </w:p>
        </w:tc>
        <w:tc>
          <w:tcPr>
            <w:tcW w:w="4139" w:type="dxa"/>
          </w:tcPr>
          <w:p>
            <w:pPr>
              <w:pStyle w:val="0"/>
            </w:pPr>
            <w:r>
              <w:rPr>
                <w:sz w:val="24"/>
              </w:rPr>
            </w:r>
          </w:p>
        </w:tc>
      </w:tr>
      <w:tr>
        <w:tc>
          <w:tcPr>
            <w:gridSpan w:val="2"/>
            <w:tcW w:w="4786" w:type="dxa"/>
          </w:tcPr>
          <w:p>
            <w:pPr>
              <w:pStyle w:val="0"/>
            </w:pPr>
            <w:r>
              <w:rPr>
                <w:sz w:val="24"/>
              </w:rPr>
              <w:t xml:space="preserve">Должность</w:t>
            </w:r>
          </w:p>
        </w:tc>
        <w:tc>
          <w:tcPr>
            <w:tcW w:w="4139" w:type="dxa"/>
          </w:tcPr>
          <w:p>
            <w:pPr>
              <w:pStyle w:val="0"/>
            </w:pPr>
            <w:r>
              <w:rPr>
                <w:sz w:val="24"/>
              </w:rPr>
            </w:r>
          </w:p>
        </w:tc>
      </w:tr>
      <w:tr>
        <w:tc>
          <w:tcPr>
            <w:gridSpan w:val="2"/>
            <w:tcW w:w="4786" w:type="dxa"/>
          </w:tcPr>
          <w:p>
            <w:pPr>
              <w:pStyle w:val="0"/>
            </w:pPr>
            <w:r>
              <w:rPr>
                <w:sz w:val="24"/>
              </w:rPr>
              <w:t xml:space="preserve">Номинация</w:t>
            </w:r>
          </w:p>
        </w:tc>
        <w:tc>
          <w:tcPr>
            <w:tcW w:w="4139" w:type="dxa"/>
          </w:tcPr>
          <w:p>
            <w:pPr>
              <w:pStyle w:val="0"/>
            </w:pPr>
            <w:r>
              <w:rPr>
                <w:sz w:val="24"/>
              </w:rPr>
            </w:r>
          </w:p>
        </w:tc>
      </w:tr>
      <w:tr>
        <w:tc>
          <w:tcPr>
            <w:gridSpan w:val="2"/>
            <w:tcW w:w="4786" w:type="dxa"/>
          </w:tcPr>
          <w:p>
            <w:pPr>
              <w:pStyle w:val="0"/>
            </w:pPr>
            <w:r>
              <w:rPr>
                <w:sz w:val="24"/>
              </w:rPr>
              <w:t xml:space="preserve">Наименование материалов</w:t>
            </w:r>
          </w:p>
          <w:p>
            <w:pPr>
              <w:pStyle w:val="0"/>
            </w:pPr>
            <w:r>
              <w:rPr>
                <w:sz w:val="24"/>
              </w:rPr>
              <w:t xml:space="preserve">(не менее трех)</w:t>
            </w:r>
          </w:p>
        </w:tc>
        <w:tc>
          <w:tcPr>
            <w:tcW w:w="4139" w:type="dxa"/>
          </w:tcPr>
          <w:p>
            <w:pPr>
              <w:pStyle w:val="0"/>
            </w:pPr>
            <w:r>
              <w:rPr>
                <w:sz w:val="24"/>
              </w:rPr>
            </w:r>
          </w:p>
        </w:tc>
      </w:tr>
      <w:tr>
        <w:tc>
          <w:tcPr>
            <w:gridSpan w:val="2"/>
            <w:tcW w:w="4786" w:type="dxa"/>
          </w:tcPr>
          <w:p>
            <w:pPr>
              <w:pStyle w:val="0"/>
            </w:pPr>
            <w:r>
              <w:rPr>
                <w:sz w:val="24"/>
              </w:rPr>
              <w:t xml:space="preserve">Дата публикации (выхода в эфир)</w:t>
            </w:r>
          </w:p>
        </w:tc>
        <w:tc>
          <w:tcPr>
            <w:tcW w:w="4139" w:type="dxa"/>
          </w:tcPr>
          <w:p>
            <w:pPr>
              <w:pStyle w:val="0"/>
            </w:pPr>
            <w:r>
              <w:rPr>
                <w:sz w:val="24"/>
              </w:rPr>
            </w:r>
          </w:p>
        </w:tc>
      </w:tr>
      <w:tr>
        <w:tc>
          <w:tcPr>
            <w:gridSpan w:val="2"/>
            <w:tcW w:w="4786" w:type="dxa"/>
          </w:tcPr>
          <w:p>
            <w:pPr>
              <w:pStyle w:val="0"/>
            </w:pPr>
            <w:r>
              <w:rPr>
                <w:sz w:val="24"/>
              </w:rPr>
              <w:t xml:space="preserve">Ссылки на работу в сети "Интернет" (disk.yandex.ru, cloud.mail.ru)</w:t>
            </w:r>
          </w:p>
        </w:tc>
        <w:tc>
          <w:tcPr>
            <w:tcW w:w="4139" w:type="dxa"/>
          </w:tcPr>
          <w:p>
            <w:pPr>
              <w:pStyle w:val="0"/>
            </w:pPr>
            <w:r>
              <w:rPr>
                <w:sz w:val="24"/>
              </w:rPr>
            </w:r>
          </w:p>
        </w:tc>
      </w:tr>
    </w:tbl>
    <w:p>
      <w:pPr>
        <w:pStyle w:val="0"/>
        <w:ind w:firstLine="540"/>
        <w:jc w:val="both"/>
      </w:pPr>
      <w:r>
        <w:rPr>
          <w:sz w:val="24"/>
        </w:rPr>
      </w:r>
    </w:p>
    <w:p>
      <w:pPr>
        <w:pStyle w:val="1"/>
        <w:jc w:val="both"/>
      </w:pPr>
      <w:r>
        <w:rPr>
          <w:sz w:val="20"/>
        </w:rPr>
        <w:t xml:space="preserve">Заявитель (Ф.И.О.)</w:t>
      </w:r>
    </w:p>
    <w:p>
      <w:pPr>
        <w:pStyle w:val="1"/>
        <w:jc w:val="both"/>
      </w:pPr>
      <w:r>
        <w:rPr>
          <w:sz w:val="20"/>
        </w:rPr>
      </w:r>
    </w:p>
    <w:p>
      <w:pPr>
        <w:pStyle w:val="1"/>
        <w:jc w:val="both"/>
      </w:pPr>
      <w:r>
        <w:rPr>
          <w:sz w:val="20"/>
        </w:rPr>
        <w:t xml:space="preserve">подпись</w:t>
      </w:r>
    </w:p>
    <w:p>
      <w:pPr>
        <w:pStyle w:val="1"/>
        <w:jc w:val="both"/>
      </w:pPr>
      <w:r>
        <w:rPr>
          <w:sz w:val="20"/>
        </w:rPr>
      </w:r>
    </w:p>
    <w:p>
      <w:pPr>
        <w:pStyle w:val="1"/>
        <w:jc w:val="both"/>
      </w:pPr>
      <w:r>
        <w:rPr>
          <w:sz w:val="20"/>
        </w:rPr>
        <w:t xml:space="preserve">Руководитель подпись расшифровка</w:t>
      </w:r>
    </w:p>
    <w:p>
      <w:pPr>
        <w:pStyle w:val="1"/>
        <w:jc w:val="both"/>
      </w:pPr>
      <w:r>
        <w:rPr>
          <w:sz w:val="20"/>
        </w:rPr>
      </w:r>
    </w:p>
    <w:p>
      <w:pPr>
        <w:pStyle w:val="1"/>
        <w:jc w:val="both"/>
      </w:pPr>
      <w:r>
        <w:rPr>
          <w:sz w:val="20"/>
        </w:rPr>
        <w:t xml:space="preserve">м.п. "___" _________ 20_ года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Положению</w:t>
      </w:r>
    </w:p>
    <w:p>
      <w:pPr>
        <w:pStyle w:val="0"/>
        <w:jc w:val="right"/>
      </w:pPr>
      <w:r>
        <w:rPr>
          <w:sz w:val="24"/>
        </w:rPr>
        <w:t xml:space="preserve">о премиях</w:t>
      </w:r>
    </w:p>
    <w:p>
      <w:pPr>
        <w:pStyle w:val="0"/>
        <w:jc w:val="right"/>
      </w:pPr>
      <w:r>
        <w:rPr>
          <w:sz w:val="24"/>
        </w:rPr>
        <w:t xml:space="preserve">Губернатора Пензенской области</w:t>
      </w:r>
    </w:p>
    <w:p>
      <w:pPr>
        <w:pStyle w:val="0"/>
        <w:jc w:val="right"/>
      </w:pPr>
      <w:r>
        <w:rPr>
          <w:sz w:val="24"/>
        </w:rPr>
        <w:t xml:space="preserve">за лучшее освещение</w:t>
      </w:r>
    </w:p>
    <w:p>
      <w:pPr>
        <w:pStyle w:val="0"/>
        <w:jc w:val="right"/>
      </w:pPr>
      <w:r>
        <w:rPr>
          <w:sz w:val="24"/>
        </w:rPr>
        <w:t xml:space="preserve">актуальных тем в средствах</w:t>
      </w:r>
    </w:p>
    <w:p>
      <w:pPr>
        <w:pStyle w:val="0"/>
        <w:jc w:val="right"/>
      </w:pPr>
      <w:r>
        <w:rPr>
          <w:sz w:val="24"/>
        </w:rPr>
        <w:t xml:space="preserve">массовой информации</w:t>
      </w:r>
    </w:p>
    <w:p>
      <w:pPr>
        <w:pStyle w:val="0"/>
        <w:jc w:val="right"/>
      </w:pPr>
      <w:r>
        <w:rPr>
          <w:sz w:val="24"/>
        </w:rPr>
        <w:t xml:space="preserve">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4" w:tooltip="Указ Губернатора Пензенской обл. от 21.08.2024 N 8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color w:val="392c69"/>
              </w:rPr>
              <w:t xml:space="preserve"> Губернатора Пензенской обл. от 21.08.2024 N 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94" w:name="P194"/>
    <w:bookmarkEnd w:id="194"/>
    <w:p>
      <w:pPr>
        <w:pStyle w:val="0"/>
        <w:jc w:val="center"/>
      </w:pPr>
      <w:r>
        <w:rPr>
          <w:sz w:val="24"/>
        </w:rPr>
        <w:t xml:space="preserve">Форма</w:t>
      </w:r>
    </w:p>
    <w:p>
      <w:pPr>
        <w:pStyle w:val="0"/>
        <w:jc w:val="center"/>
      </w:pPr>
      <w:r>
        <w:rPr>
          <w:sz w:val="24"/>
        </w:rPr>
        <w:t xml:space="preserve">согласия на обработку персональных данных</w:t>
      </w:r>
    </w:p>
    <w:p>
      <w:pPr>
        <w:pStyle w:val="0"/>
        <w:ind w:firstLine="540"/>
        <w:jc w:val="both"/>
      </w:pPr>
      <w:r>
        <w:rPr>
          <w:sz w:val="24"/>
        </w:rPr>
      </w:r>
    </w:p>
    <w:p>
      <w:pPr>
        <w:pStyle w:val="1"/>
        <w:jc w:val="both"/>
      </w:pPr>
      <w:r>
        <w:rPr>
          <w:sz w:val="20"/>
        </w:rPr>
        <w:t xml:space="preserve">    Я, ___________________________________________________________________,</w:t>
      </w:r>
    </w:p>
    <w:p>
      <w:pPr>
        <w:pStyle w:val="1"/>
        <w:jc w:val="both"/>
      </w:pPr>
      <w:r>
        <w:rPr>
          <w:sz w:val="20"/>
        </w:rPr>
        <w:t xml:space="preserve">                                 (Ф.И.О.)</w:t>
      </w:r>
    </w:p>
    <w:p>
      <w:pPr>
        <w:pStyle w:val="1"/>
        <w:jc w:val="both"/>
      </w:pPr>
      <w:r>
        <w:rPr>
          <w:sz w:val="20"/>
        </w:rPr>
        <w:t xml:space="preserve">_________________________________________ серия _____ N _____, выдан ______</w:t>
      </w:r>
    </w:p>
    <w:p>
      <w:pPr>
        <w:pStyle w:val="1"/>
        <w:jc w:val="both"/>
      </w:pPr>
      <w:r>
        <w:rPr>
          <w:sz w:val="20"/>
        </w:rPr>
        <w:t xml:space="preserve">(вид документа, удостоверяющего личность)</w:t>
      </w:r>
    </w:p>
    <w:p>
      <w:pPr>
        <w:pStyle w:val="1"/>
        <w:jc w:val="both"/>
      </w:pPr>
      <w:r>
        <w:rPr>
          <w:sz w:val="20"/>
        </w:rPr>
        <w:t xml:space="preserve">__________________________________________________________________________,</w:t>
      </w:r>
    </w:p>
    <w:p>
      <w:pPr>
        <w:pStyle w:val="1"/>
        <w:jc w:val="both"/>
      </w:pPr>
      <w:r>
        <w:rPr>
          <w:sz w:val="20"/>
        </w:rPr>
        <w:t xml:space="preserve">                               (когда, кем)</w:t>
      </w:r>
    </w:p>
    <w:p>
      <w:pPr>
        <w:pStyle w:val="1"/>
        <w:jc w:val="both"/>
      </w:pPr>
      <w:r>
        <w:rPr>
          <w:sz w:val="20"/>
        </w:rPr>
        <w:t xml:space="preserve">проживающий(ая)  по адресу: _______________________________________________</w:t>
      </w:r>
    </w:p>
    <w:p>
      <w:pPr>
        <w:pStyle w:val="1"/>
        <w:jc w:val="both"/>
      </w:pPr>
      <w:r>
        <w:rPr>
          <w:sz w:val="20"/>
        </w:rPr>
        <w:t xml:space="preserve">__________________________________________________________________________,</w:t>
      </w:r>
    </w:p>
    <w:p>
      <w:pPr>
        <w:pStyle w:val="0"/>
        <w:ind w:firstLine="540"/>
        <w:jc w:val="both"/>
      </w:pPr>
      <w:r>
        <w:rPr>
          <w:sz w:val="24"/>
        </w:rPr>
      </w:r>
    </w:p>
    <w:p>
      <w:pPr>
        <w:pStyle w:val="0"/>
        <w:ind w:firstLine="540"/>
        <w:jc w:val="both"/>
      </w:pPr>
      <w:r>
        <w:rPr>
          <w:sz w:val="24"/>
        </w:rPr>
        <w:t xml:space="preserve">настоящим даю свое согласие Правительству Пензенской области, расположенному по адресу: 440025, г. Пенза, ул. Московская, 75, на получение, обработку моих персональных данных и подтверждаю, что, принимая такое решение, я действую своей волей и в своих интересах.</w:t>
      </w:r>
    </w:p>
    <w:p>
      <w:pPr>
        <w:pStyle w:val="0"/>
        <w:spacing w:before="240" w:lineRule="auto"/>
        <w:ind w:firstLine="540"/>
        <w:jc w:val="both"/>
      </w:pPr>
      <w:r>
        <w:rPr>
          <w:sz w:val="24"/>
        </w:rPr>
        <w:t xml:space="preserve">Согласие дается мною для целей, связанных с присуждением премии Губернатора Пензенской области за лучшее освещение актуальных тем в средствах массовой информации Пензенской области, и распространяется на информацию, представленную в соответствии с Положением о премиях Губернатора Пензенской области за лучшее освещение актуальных тем в средствах массовой информации Пензенской области.</w:t>
      </w:r>
    </w:p>
    <w:p>
      <w:pPr>
        <w:pStyle w:val="0"/>
        <w:spacing w:before="240" w:lineRule="auto"/>
        <w:ind w:firstLine="540"/>
        <w:jc w:val="both"/>
      </w:pPr>
      <w:r>
        <w:rPr>
          <w:sz w:val="24"/>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w:history="0" r:id="rId55" w:tooltip="Федеральный закон от 27.07.2006 N 152-ФЗ (ред. от 24.06.2025) &quot;О персональных данных&quot; {КонсультантПлюс}">
        <w:r>
          <w:rPr>
            <w:sz w:val="24"/>
            <w:color w:val="0000ff"/>
          </w:rPr>
          <w:t xml:space="preserve">закона</w:t>
        </w:r>
      </w:hyperlink>
      <w:r>
        <w:rPr>
          <w:sz w:val="24"/>
        </w:rPr>
        <w:t xml:space="preserve"> от 27.07.2006 N 152-ФЗ "О персональных данных" (с последующими изменениями), конфиденциальность персональных данных соблюдается в рамках исполнения законодательства Российской Федерации.</w:t>
      </w:r>
    </w:p>
    <w:p>
      <w:pPr>
        <w:pStyle w:val="0"/>
        <w:spacing w:before="240" w:lineRule="auto"/>
        <w:ind w:firstLine="540"/>
        <w:jc w:val="both"/>
      </w:pPr>
      <w:r>
        <w:rPr>
          <w:sz w:val="24"/>
        </w:rPr>
        <w:t xml:space="preserve">Настоящее согласие предоставляется на осуществление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40" w:lineRule="auto"/>
        <w:ind w:firstLine="540"/>
        <w:jc w:val="both"/>
      </w:pPr>
      <w:r>
        <w:rPr>
          <w:sz w:val="24"/>
        </w:rPr>
        <w:t xml:space="preserve">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pPr>
        <w:pStyle w:val="0"/>
        <w:ind w:firstLine="540"/>
        <w:jc w:val="both"/>
      </w:pPr>
      <w:r>
        <w:rPr>
          <w:sz w:val="24"/>
        </w:rPr>
      </w:r>
    </w:p>
    <w:p>
      <w:pPr>
        <w:pStyle w:val="1"/>
        <w:jc w:val="both"/>
      </w:pPr>
      <w:r>
        <w:rPr>
          <w:sz w:val="20"/>
        </w:rPr>
        <w:t xml:space="preserve">______________________________________________________________ И.О. Фамилия</w:t>
      </w:r>
    </w:p>
    <w:p>
      <w:pPr>
        <w:pStyle w:val="1"/>
        <w:jc w:val="both"/>
      </w:pPr>
      <w:r>
        <w:rPr>
          <w:sz w:val="20"/>
        </w:rPr>
        <w:t xml:space="preserve">               подпись лица, давшего согласие</w:t>
      </w:r>
    </w:p>
    <w:p>
      <w:pPr>
        <w:pStyle w:val="1"/>
        <w:jc w:val="both"/>
      </w:pPr>
      <w:r>
        <w:rPr>
          <w:sz w:val="20"/>
        </w:rPr>
        <w:t xml:space="preserve">                                                  "___" __________ 20___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Положению</w:t>
      </w:r>
    </w:p>
    <w:p>
      <w:pPr>
        <w:pStyle w:val="0"/>
        <w:jc w:val="right"/>
      </w:pPr>
      <w:r>
        <w:rPr>
          <w:sz w:val="24"/>
        </w:rPr>
        <w:t xml:space="preserve">о премиях</w:t>
      </w:r>
    </w:p>
    <w:p>
      <w:pPr>
        <w:pStyle w:val="0"/>
        <w:jc w:val="right"/>
      </w:pPr>
      <w:r>
        <w:rPr>
          <w:sz w:val="24"/>
        </w:rPr>
        <w:t xml:space="preserve">Губернатора Пензенской области</w:t>
      </w:r>
    </w:p>
    <w:p>
      <w:pPr>
        <w:pStyle w:val="0"/>
        <w:jc w:val="right"/>
      </w:pPr>
      <w:r>
        <w:rPr>
          <w:sz w:val="24"/>
        </w:rPr>
        <w:t xml:space="preserve">за лучшее освещение</w:t>
      </w:r>
    </w:p>
    <w:p>
      <w:pPr>
        <w:pStyle w:val="0"/>
        <w:jc w:val="right"/>
      </w:pPr>
      <w:r>
        <w:rPr>
          <w:sz w:val="24"/>
        </w:rPr>
        <w:t xml:space="preserve">актуальных тем в средствах</w:t>
      </w:r>
    </w:p>
    <w:p>
      <w:pPr>
        <w:pStyle w:val="0"/>
        <w:jc w:val="right"/>
      </w:pPr>
      <w:r>
        <w:rPr>
          <w:sz w:val="24"/>
        </w:rPr>
        <w:t xml:space="preserve">массовой информации</w:t>
      </w:r>
    </w:p>
    <w:p>
      <w:pPr>
        <w:pStyle w:val="0"/>
        <w:jc w:val="right"/>
      </w:pPr>
      <w:r>
        <w:rPr>
          <w:sz w:val="24"/>
        </w:rPr>
        <w:t xml:space="preserve">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Губернатора Пензенской обл. от 29.12.2022 </w:t>
            </w:r>
            <w:hyperlink w:history="0" r:id="rId56" w:tooltip="Указ Губернатора Пензенской обл. от 29.12.2022 N 105 &quot;О внесении изменения в Положение о премиях Губернатора Пензенской области за лучшее освещение актуальных тем в средствах массовой информации Пензенской области, утвержденное указом Губернатора Пензенской области от 27.06.2022 N 11&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30.06.2025 </w:t>
            </w:r>
            <w:hyperlink w:history="0" r:id="rId57" w:tooltip="Указ Губернатора Пензенской обл. от 30.06.2025 N 105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N 105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232" w:name="P232"/>
    <w:bookmarkEnd w:id="232"/>
    <w:p>
      <w:pPr>
        <w:pStyle w:val="0"/>
        <w:jc w:val="center"/>
      </w:pPr>
      <w:r>
        <w:rPr>
          <w:sz w:val="24"/>
        </w:rPr>
        <w:t xml:space="preserve">Форма</w:t>
      </w:r>
    </w:p>
    <w:p>
      <w:pPr>
        <w:pStyle w:val="0"/>
        <w:jc w:val="center"/>
      </w:pPr>
      <w:r>
        <w:rPr>
          <w:sz w:val="24"/>
        </w:rPr>
        <w:t xml:space="preserve">для заполнения данных лауреатов</w:t>
      </w:r>
    </w:p>
    <w:p>
      <w:pPr>
        <w:pStyle w:val="0"/>
        <w:jc w:val="center"/>
      </w:pPr>
      <w:r>
        <w:rPr>
          <w:sz w:val="24"/>
        </w:rPr>
        <w:t xml:space="preserve">премии Губернатора Пензенской области</w:t>
      </w:r>
    </w:p>
    <w:p>
      <w:pPr>
        <w:pStyle w:val="0"/>
        <w:jc w:val="center"/>
      </w:pPr>
      <w:r>
        <w:rPr>
          <w:sz w:val="24"/>
        </w:rPr>
        <w:t xml:space="preserve">за лучшее освещение актуальных тем</w:t>
      </w:r>
    </w:p>
    <w:p>
      <w:pPr>
        <w:pStyle w:val="0"/>
        <w:jc w:val="center"/>
      </w:pPr>
      <w:r>
        <w:rPr>
          <w:sz w:val="24"/>
        </w:rPr>
        <w:t xml:space="preserve">в средствах массовой информации</w:t>
      </w:r>
    </w:p>
    <w:p>
      <w:pPr>
        <w:pStyle w:val="0"/>
        <w:jc w:val="center"/>
      </w:pPr>
      <w:r>
        <w:rPr>
          <w:sz w:val="24"/>
        </w:rPr>
        <w:t xml:space="preserve">Пензенской области</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0"/>
        <w:gridCol w:w="2970"/>
        <w:gridCol w:w="1848"/>
        <w:gridCol w:w="1849"/>
        <w:gridCol w:w="1849"/>
        <w:gridCol w:w="1849"/>
        <w:gridCol w:w="2059"/>
        <w:gridCol w:w="2127"/>
      </w:tblGrid>
      <w:tr>
        <w:tc>
          <w:tcPr>
            <w:tcW w:w="540" w:type="dxa"/>
          </w:tcPr>
          <w:p>
            <w:pPr>
              <w:pStyle w:val="0"/>
              <w:jc w:val="center"/>
            </w:pPr>
            <w:r>
              <w:rPr>
                <w:sz w:val="24"/>
              </w:rPr>
              <w:t xml:space="preserve">N</w:t>
            </w:r>
          </w:p>
          <w:p>
            <w:pPr>
              <w:pStyle w:val="0"/>
              <w:jc w:val="center"/>
            </w:pPr>
            <w:r>
              <w:rPr>
                <w:sz w:val="24"/>
              </w:rPr>
              <w:t xml:space="preserve">п/п</w:t>
            </w:r>
          </w:p>
        </w:tc>
        <w:tc>
          <w:tcPr>
            <w:tcW w:w="2970" w:type="dxa"/>
          </w:tcPr>
          <w:p>
            <w:pPr>
              <w:pStyle w:val="0"/>
              <w:jc w:val="center"/>
            </w:pPr>
            <w:r>
              <w:rPr>
                <w:sz w:val="24"/>
              </w:rPr>
              <w:t xml:space="preserve">Ф.И.О. лауреата/руководителя коллектива</w:t>
            </w:r>
          </w:p>
        </w:tc>
        <w:tc>
          <w:tcPr>
            <w:tcW w:w="1848" w:type="dxa"/>
          </w:tcPr>
          <w:p>
            <w:pPr>
              <w:pStyle w:val="0"/>
              <w:jc w:val="center"/>
            </w:pPr>
            <w:r>
              <w:rPr>
                <w:sz w:val="24"/>
              </w:rPr>
              <w:t xml:space="preserve">Паспортные данные (серия, N, кем и когда выдан)</w:t>
            </w:r>
          </w:p>
        </w:tc>
        <w:tc>
          <w:tcPr>
            <w:tcW w:w="1849" w:type="dxa"/>
          </w:tcPr>
          <w:p>
            <w:pPr>
              <w:pStyle w:val="0"/>
              <w:jc w:val="center"/>
            </w:pPr>
            <w:r>
              <w:rPr>
                <w:sz w:val="24"/>
              </w:rPr>
              <w:t xml:space="preserve">Дата и место рождения</w:t>
            </w:r>
          </w:p>
        </w:tc>
        <w:tc>
          <w:tcPr>
            <w:tcW w:w="1849" w:type="dxa"/>
          </w:tcPr>
          <w:p>
            <w:pPr>
              <w:pStyle w:val="0"/>
              <w:jc w:val="center"/>
            </w:pPr>
            <w:r>
              <w:rPr>
                <w:sz w:val="24"/>
              </w:rPr>
              <w:t xml:space="preserve">Адрес регистрации</w:t>
            </w:r>
          </w:p>
        </w:tc>
        <w:tc>
          <w:tcPr>
            <w:tcW w:w="1849" w:type="dxa"/>
          </w:tcPr>
          <w:p>
            <w:pPr>
              <w:pStyle w:val="0"/>
              <w:jc w:val="center"/>
            </w:pPr>
            <w:r>
              <w:rPr>
                <w:sz w:val="24"/>
              </w:rPr>
              <w:t xml:space="preserve">Номер ИНН</w:t>
            </w:r>
          </w:p>
        </w:tc>
        <w:tc>
          <w:tcPr>
            <w:tcW w:w="2059" w:type="dxa"/>
          </w:tcPr>
          <w:p>
            <w:pPr>
              <w:pStyle w:val="0"/>
              <w:jc w:val="center"/>
            </w:pPr>
            <w:r>
              <w:rPr>
                <w:sz w:val="24"/>
              </w:rPr>
              <w:t xml:space="preserve">Номер свидетельства Фонда пенсионного и социального страхования Российской Федерации (СНИЛС)</w:t>
            </w:r>
          </w:p>
        </w:tc>
        <w:tc>
          <w:tcPr>
            <w:tcW w:w="2127" w:type="dxa"/>
          </w:tcPr>
          <w:p>
            <w:pPr>
              <w:pStyle w:val="0"/>
              <w:jc w:val="center"/>
            </w:pPr>
            <w:r>
              <w:rPr>
                <w:sz w:val="24"/>
              </w:rPr>
              <w:t xml:space="preserve">Банковские реквизиты (расчетный счет лауреата и реквизиты банка)</w:t>
            </w:r>
          </w:p>
        </w:tc>
      </w:tr>
      <w:tr>
        <w:tc>
          <w:tcPr>
            <w:tcW w:w="540" w:type="dxa"/>
          </w:tcPr>
          <w:p>
            <w:pPr>
              <w:pStyle w:val="0"/>
            </w:pPr>
            <w:r>
              <w:rPr>
                <w:sz w:val="24"/>
              </w:rPr>
            </w:r>
          </w:p>
        </w:tc>
        <w:tc>
          <w:tcPr>
            <w:tcW w:w="2970" w:type="dxa"/>
          </w:tcPr>
          <w:p>
            <w:pPr>
              <w:pStyle w:val="0"/>
            </w:pPr>
            <w:r>
              <w:rPr>
                <w:sz w:val="24"/>
              </w:rPr>
            </w:r>
          </w:p>
        </w:tc>
        <w:tc>
          <w:tcPr>
            <w:tcW w:w="184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2059" w:type="dxa"/>
          </w:tcPr>
          <w:p>
            <w:pPr>
              <w:pStyle w:val="0"/>
            </w:pPr>
            <w:r>
              <w:rPr>
                <w:sz w:val="24"/>
              </w:rPr>
            </w:r>
          </w:p>
        </w:tc>
        <w:tc>
          <w:tcPr>
            <w:tcW w:w="2127" w:type="dxa"/>
          </w:tcPr>
          <w:p>
            <w:pPr>
              <w:pStyle w:val="0"/>
            </w:pPr>
            <w:r>
              <w:rPr>
                <w:sz w:val="24"/>
              </w:rPr>
            </w:r>
          </w:p>
        </w:tc>
      </w:tr>
      <w:tr>
        <w:tc>
          <w:tcPr>
            <w:tcW w:w="540" w:type="dxa"/>
          </w:tcPr>
          <w:p>
            <w:pPr>
              <w:pStyle w:val="0"/>
            </w:pPr>
            <w:r>
              <w:rPr>
                <w:sz w:val="24"/>
              </w:rPr>
            </w:r>
          </w:p>
        </w:tc>
        <w:tc>
          <w:tcPr>
            <w:tcW w:w="2970" w:type="dxa"/>
          </w:tcPr>
          <w:p>
            <w:pPr>
              <w:pStyle w:val="0"/>
            </w:pPr>
            <w:r>
              <w:rPr>
                <w:sz w:val="24"/>
              </w:rPr>
            </w:r>
          </w:p>
        </w:tc>
        <w:tc>
          <w:tcPr>
            <w:tcW w:w="184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2059" w:type="dxa"/>
          </w:tcPr>
          <w:p>
            <w:pPr>
              <w:pStyle w:val="0"/>
            </w:pPr>
            <w:r>
              <w:rPr>
                <w:sz w:val="24"/>
              </w:rPr>
            </w:r>
          </w:p>
        </w:tc>
        <w:tc>
          <w:tcPr>
            <w:tcW w:w="2127" w:type="dxa"/>
          </w:tcPr>
          <w:p>
            <w:pPr>
              <w:pStyle w:val="0"/>
            </w:pPr>
            <w:r>
              <w:rPr>
                <w:sz w:val="24"/>
              </w:rPr>
            </w:r>
          </w:p>
        </w:tc>
      </w:tr>
      <w:tr>
        <w:tc>
          <w:tcPr>
            <w:tcW w:w="540" w:type="dxa"/>
          </w:tcPr>
          <w:p>
            <w:pPr>
              <w:pStyle w:val="0"/>
            </w:pPr>
            <w:r>
              <w:rPr>
                <w:sz w:val="24"/>
              </w:rPr>
            </w:r>
          </w:p>
        </w:tc>
        <w:tc>
          <w:tcPr>
            <w:tcW w:w="2970" w:type="dxa"/>
          </w:tcPr>
          <w:p>
            <w:pPr>
              <w:pStyle w:val="0"/>
            </w:pPr>
            <w:r>
              <w:rPr>
                <w:sz w:val="24"/>
              </w:rPr>
            </w:r>
          </w:p>
        </w:tc>
        <w:tc>
          <w:tcPr>
            <w:tcW w:w="184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2059" w:type="dxa"/>
          </w:tcPr>
          <w:p>
            <w:pPr>
              <w:pStyle w:val="0"/>
            </w:pPr>
            <w:r>
              <w:rPr>
                <w:sz w:val="24"/>
              </w:rPr>
            </w:r>
          </w:p>
        </w:tc>
        <w:tc>
          <w:tcPr>
            <w:tcW w:w="2127" w:type="dxa"/>
          </w:tcPr>
          <w:p>
            <w:pPr>
              <w:pStyle w:val="0"/>
            </w:pPr>
            <w:r>
              <w:rPr>
                <w:sz w:val="24"/>
              </w:rPr>
            </w:r>
          </w:p>
        </w:tc>
      </w:tr>
      <w:tr>
        <w:tc>
          <w:tcPr>
            <w:tcW w:w="540" w:type="dxa"/>
          </w:tcPr>
          <w:p>
            <w:pPr>
              <w:pStyle w:val="0"/>
            </w:pPr>
            <w:r>
              <w:rPr>
                <w:sz w:val="24"/>
              </w:rPr>
            </w:r>
          </w:p>
        </w:tc>
        <w:tc>
          <w:tcPr>
            <w:tcW w:w="2970" w:type="dxa"/>
          </w:tcPr>
          <w:p>
            <w:pPr>
              <w:pStyle w:val="0"/>
            </w:pPr>
            <w:r>
              <w:rPr>
                <w:sz w:val="24"/>
              </w:rPr>
            </w:r>
          </w:p>
        </w:tc>
        <w:tc>
          <w:tcPr>
            <w:tcW w:w="184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2059" w:type="dxa"/>
          </w:tcPr>
          <w:p>
            <w:pPr>
              <w:pStyle w:val="0"/>
            </w:pPr>
            <w:r>
              <w:rPr>
                <w:sz w:val="24"/>
              </w:rPr>
            </w:r>
          </w:p>
        </w:tc>
        <w:tc>
          <w:tcPr>
            <w:tcW w:w="2127" w:type="dxa"/>
          </w:tcPr>
          <w:p>
            <w:pPr>
              <w:pStyle w:val="0"/>
            </w:pPr>
            <w:r>
              <w:rPr>
                <w:sz w:val="24"/>
              </w:rPr>
            </w:r>
          </w:p>
        </w:tc>
      </w:tr>
      <w:tr>
        <w:tc>
          <w:tcPr>
            <w:tcW w:w="540" w:type="dxa"/>
          </w:tcPr>
          <w:p>
            <w:pPr>
              <w:pStyle w:val="0"/>
            </w:pPr>
            <w:r>
              <w:rPr>
                <w:sz w:val="24"/>
              </w:rPr>
            </w:r>
          </w:p>
        </w:tc>
        <w:tc>
          <w:tcPr>
            <w:tcW w:w="2970" w:type="dxa"/>
          </w:tcPr>
          <w:p>
            <w:pPr>
              <w:pStyle w:val="0"/>
            </w:pPr>
            <w:r>
              <w:rPr>
                <w:sz w:val="24"/>
              </w:rPr>
            </w:r>
          </w:p>
        </w:tc>
        <w:tc>
          <w:tcPr>
            <w:tcW w:w="1848"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1849" w:type="dxa"/>
          </w:tcPr>
          <w:p>
            <w:pPr>
              <w:pStyle w:val="0"/>
            </w:pPr>
            <w:r>
              <w:rPr>
                <w:sz w:val="24"/>
              </w:rPr>
            </w:r>
          </w:p>
        </w:tc>
        <w:tc>
          <w:tcPr>
            <w:tcW w:w="2059" w:type="dxa"/>
          </w:tcPr>
          <w:p>
            <w:pPr>
              <w:pStyle w:val="0"/>
            </w:pPr>
            <w:r>
              <w:rPr>
                <w:sz w:val="24"/>
              </w:rPr>
            </w:r>
          </w:p>
        </w:tc>
        <w:tc>
          <w:tcPr>
            <w:tcW w:w="2127" w:type="dxa"/>
          </w:tcPr>
          <w:p>
            <w:pPr>
              <w:pStyle w:val="0"/>
            </w:pPr>
            <w:r>
              <w:rPr>
                <w:sz w:val="24"/>
              </w:rPr>
            </w:r>
          </w:p>
        </w:tc>
      </w:tr>
    </w:tbl>
    <w:p>
      <w:pPr>
        <w:sectPr>
          <w:headerReference w:type="default" r:id="rId58"/>
          <w:headerReference w:type="first" r:id="rId58"/>
          <w:footerReference w:type="default" r:id="rId59"/>
          <w:footerReference w:type="first" r:id="rId59"/>
          <w:pgSz w:w="16838" w:h="11906" w:orient="landscape"/>
          <w:pgMar w:top="1133" w:right="397" w:bottom="566" w:left="397" w:header="0" w:footer="0" w:gutter="0"/>
          <w:titlePg/>
        </w:sectPr>
      </w:pPr>
    </w:p>
    <w:p>
      <w:pPr>
        <w:pStyle w:val="0"/>
        <w:ind w:firstLine="540"/>
        <w:jc w:val="both"/>
      </w:pPr>
      <w:r>
        <w:rPr>
          <w:sz w:val="24"/>
        </w:rPr>
      </w:r>
    </w:p>
    <w:p>
      <w:pPr>
        <w:pStyle w:val="0"/>
        <w:ind w:firstLine="540"/>
        <w:jc w:val="both"/>
      </w:pPr>
      <w:r>
        <w:rPr>
          <w:sz w:val="24"/>
        </w:rPr>
        <w:t xml:space="preserve">Также необходимо предоставить в электронном виде:</w:t>
      </w:r>
    </w:p>
    <w:p>
      <w:pPr>
        <w:pStyle w:val="0"/>
        <w:spacing w:before="240" w:lineRule="auto"/>
        <w:ind w:firstLine="540"/>
        <w:jc w:val="both"/>
      </w:pPr>
      <w:r>
        <w:rPr>
          <w:sz w:val="24"/>
        </w:rPr>
        <w:t xml:space="preserve">- копию паспорта;</w:t>
      </w:r>
    </w:p>
    <w:p>
      <w:pPr>
        <w:pStyle w:val="0"/>
        <w:spacing w:before="240" w:lineRule="auto"/>
        <w:ind w:firstLine="540"/>
        <w:jc w:val="both"/>
      </w:pPr>
      <w:r>
        <w:rPr>
          <w:sz w:val="24"/>
        </w:rPr>
        <w:t xml:space="preserve">- копию СНИЛС;</w:t>
      </w:r>
    </w:p>
    <w:p>
      <w:pPr>
        <w:pStyle w:val="0"/>
        <w:spacing w:before="240" w:lineRule="auto"/>
        <w:ind w:firstLine="540"/>
        <w:jc w:val="both"/>
      </w:pPr>
      <w:r>
        <w:rPr>
          <w:sz w:val="24"/>
        </w:rPr>
        <w:t xml:space="preserve">- копию ИНН;</w:t>
      </w:r>
    </w:p>
    <w:p>
      <w:pPr>
        <w:pStyle w:val="0"/>
        <w:spacing w:before="240" w:lineRule="auto"/>
        <w:ind w:firstLine="540"/>
        <w:jc w:val="both"/>
      </w:pPr>
      <w:r>
        <w:rPr>
          <w:sz w:val="24"/>
        </w:rPr>
        <w:t xml:space="preserve">- копию банковских реквизитов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указом</w:t>
      </w:r>
    </w:p>
    <w:p>
      <w:pPr>
        <w:pStyle w:val="0"/>
        <w:jc w:val="right"/>
      </w:pPr>
      <w:r>
        <w:rPr>
          <w:sz w:val="24"/>
        </w:rPr>
        <w:t xml:space="preserve">Губернатора Пензенской области</w:t>
      </w:r>
    </w:p>
    <w:p>
      <w:pPr>
        <w:pStyle w:val="0"/>
        <w:jc w:val="right"/>
      </w:pPr>
      <w:r>
        <w:rPr>
          <w:sz w:val="24"/>
        </w:rPr>
        <w:t xml:space="preserve">от 27 июня 2022 г. N 11</w:t>
      </w:r>
    </w:p>
    <w:p>
      <w:pPr>
        <w:pStyle w:val="0"/>
        <w:ind w:firstLine="540"/>
        <w:jc w:val="both"/>
      </w:pPr>
      <w:r>
        <w:rPr>
          <w:sz w:val="24"/>
        </w:rPr>
      </w:r>
    </w:p>
    <w:bookmarkStart w:id="304" w:name="P304"/>
    <w:bookmarkEnd w:id="304"/>
    <w:p>
      <w:pPr>
        <w:pStyle w:val="2"/>
        <w:jc w:val="center"/>
      </w:pPr>
      <w:r>
        <w:rPr>
          <w:sz w:val="24"/>
        </w:rPr>
        <w:t xml:space="preserve">СОСТАВ</w:t>
      </w:r>
    </w:p>
    <w:p>
      <w:pPr>
        <w:pStyle w:val="2"/>
        <w:jc w:val="center"/>
      </w:pPr>
      <w:r>
        <w:rPr>
          <w:sz w:val="24"/>
        </w:rPr>
        <w:t xml:space="preserve">КОМИССИИ ПО ПРИСУЖДЕНИЮ ПРЕМИЙ ГУБЕРНАТОРА ПЕНЗЕНСКОЙ</w:t>
      </w:r>
    </w:p>
    <w:p>
      <w:pPr>
        <w:pStyle w:val="2"/>
        <w:jc w:val="center"/>
      </w:pPr>
      <w:r>
        <w:rPr>
          <w:sz w:val="24"/>
        </w:rPr>
        <w:t xml:space="preserve">ОБЛАСТИ ЗА ЛУЧШЕЕ ОСВЕЩЕНИЕ АКТУАЛЬНЫХ ТЕМ В СРЕДСТВАХ</w:t>
      </w:r>
    </w:p>
    <w:p>
      <w:pPr>
        <w:pStyle w:val="2"/>
        <w:jc w:val="center"/>
      </w:pPr>
      <w:r>
        <w:rPr>
          <w:sz w:val="24"/>
        </w:rPr>
        <w:t xml:space="preserve">МАССОВОЙ ИНФОРМАЦИИ 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60" w:tooltip="Указ Губернатора Пензенской обл. от 19.03.2026 N 36 &quot;О внесении изменений в указ Губернатора Пензенской области от 27.06.2022 N 11 (с последующими изменениями)&quot; {КонсультантПлюс}">
              <w:r>
                <w:rPr>
                  <w:sz w:val="24"/>
                  <w:color w:val="0000ff"/>
                </w:rPr>
                <w:t xml:space="preserve">Указа</w:t>
              </w:r>
            </w:hyperlink>
            <w:r>
              <w:rPr>
                <w:sz w:val="24"/>
                <w:color w:val="392c69"/>
              </w:rPr>
              <w:t xml:space="preserve"> Губернатора Пензенской обл. от 19.03.2026 N 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2551"/>
        <w:gridCol w:w="340"/>
        <w:gridCol w:w="6180"/>
      </w:tblGrid>
      <w:tr>
        <w:tc>
          <w:tcPr>
            <w:tcW w:w="2551" w:type="dxa"/>
            <w:tcBorders>
              <w:top w:val="nil"/>
              <w:left w:val="nil"/>
              <w:bottom w:val="nil"/>
              <w:right w:val="nil"/>
            </w:tcBorders>
          </w:tcPr>
          <w:p>
            <w:pPr>
              <w:pStyle w:val="0"/>
            </w:pPr>
            <w:r>
              <w:rPr>
                <w:sz w:val="24"/>
              </w:rPr>
              <w:t xml:space="preserve">Ягов</w:t>
            </w:r>
          </w:p>
          <w:p>
            <w:pPr>
              <w:pStyle w:val="0"/>
            </w:pPr>
            <w:r>
              <w:rPr>
                <w:sz w:val="24"/>
              </w:rPr>
              <w:t xml:space="preserve">Олег Васильевич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первый заместитель Председателя Правительства Пензенской области (председатель комиссии)</w:t>
            </w:r>
          </w:p>
        </w:tc>
      </w:tr>
      <w:tr>
        <w:tc>
          <w:tcPr>
            <w:tcW w:w="2551" w:type="dxa"/>
            <w:tcBorders>
              <w:top w:val="nil"/>
              <w:left w:val="nil"/>
              <w:bottom w:val="nil"/>
              <w:right w:val="nil"/>
            </w:tcBorders>
          </w:tcPr>
          <w:p>
            <w:pPr>
              <w:pStyle w:val="0"/>
            </w:pPr>
            <w:r>
              <w:rPr>
                <w:sz w:val="24"/>
              </w:rPr>
              <w:t xml:space="preserve">Попков</w:t>
            </w:r>
          </w:p>
          <w:p>
            <w:pPr>
              <w:pStyle w:val="0"/>
            </w:pPr>
            <w:r>
              <w:rPr>
                <w:sz w:val="24"/>
              </w:rPr>
              <w:t xml:space="preserve">Андрей Владимирович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заместитель руководителя аппарата Губернатора и Правительства Пензенской области - начальник Управления информационной политики и пресс-службы Губернатора и Правительства Пензенской области (секретарь комиссии)</w:t>
            </w:r>
          </w:p>
        </w:tc>
      </w:tr>
      <w:tr>
        <w:tc>
          <w:tcPr>
            <w:tcW w:w="2551" w:type="dxa"/>
            <w:tcBorders>
              <w:top w:val="nil"/>
              <w:left w:val="nil"/>
              <w:bottom w:val="nil"/>
              <w:right w:val="nil"/>
            </w:tcBorders>
          </w:tcPr>
          <w:p>
            <w:pPr>
              <w:pStyle w:val="0"/>
            </w:pPr>
            <w:r>
              <w:rPr>
                <w:sz w:val="24"/>
              </w:rPr>
              <w:t xml:space="preserve">Абрамов</w:t>
            </w:r>
          </w:p>
          <w:p>
            <w:pPr>
              <w:pStyle w:val="0"/>
            </w:pPr>
            <w:r>
              <w:rPr>
                <w:sz w:val="24"/>
              </w:rPr>
              <w:t xml:space="preserve">Денис Анатольевич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заместитель генерального директора ГАУ ПО "Медиахолдинг "Экспресс", советник Губернатора Пензенской области по вопросам информационной политики</w:t>
            </w:r>
          </w:p>
        </w:tc>
      </w:tr>
      <w:tr>
        <w:tc>
          <w:tcPr>
            <w:tcW w:w="2551" w:type="dxa"/>
            <w:tcBorders>
              <w:top w:val="nil"/>
              <w:left w:val="nil"/>
              <w:bottom w:val="nil"/>
              <w:right w:val="nil"/>
            </w:tcBorders>
          </w:tcPr>
          <w:p>
            <w:pPr>
              <w:pStyle w:val="0"/>
            </w:pPr>
            <w:r>
              <w:rPr>
                <w:sz w:val="24"/>
              </w:rPr>
              <w:t xml:space="preserve">Баязитова</w:t>
            </w:r>
          </w:p>
          <w:p>
            <w:pPr>
              <w:pStyle w:val="0"/>
            </w:pPr>
            <w:r>
              <w:rPr>
                <w:sz w:val="24"/>
              </w:rPr>
              <w:t xml:space="preserve">Анастасия Тажудиновна</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главный редактор сетевого издания "STOLICA58" (по согласованию)</w:t>
            </w:r>
          </w:p>
        </w:tc>
      </w:tr>
      <w:tr>
        <w:tc>
          <w:tcPr>
            <w:tcW w:w="2551" w:type="dxa"/>
            <w:tcBorders>
              <w:top w:val="nil"/>
              <w:left w:val="nil"/>
              <w:bottom w:val="nil"/>
              <w:right w:val="nil"/>
            </w:tcBorders>
          </w:tcPr>
          <w:p>
            <w:pPr>
              <w:pStyle w:val="0"/>
            </w:pPr>
            <w:r>
              <w:rPr>
                <w:sz w:val="24"/>
              </w:rPr>
              <w:t xml:space="preserve">Измайлова</w:t>
            </w:r>
          </w:p>
          <w:p>
            <w:pPr>
              <w:pStyle w:val="0"/>
            </w:pPr>
            <w:r>
              <w:rPr>
                <w:sz w:val="24"/>
              </w:rPr>
              <w:t xml:space="preserve">Юлия Николаевна</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председатель Пензенского регионального отделения Союза журналистов России, главный редактор газеты "Молодой ленинец" (по согласованию)</w:t>
            </w:r>
          </w:p>
        </w:tc>
      </w:tr>
      <w:tr>
        <w:tc>
          <w:tcPr>
            <w:tcW w:w="2551" w:type="dxa"/>
            <w:tcBorders>
              <w:top w:val="nil"/>
              <w:left w:val="nil"/>
              <w:bottom w:val="nil"/>
              <w:right w:val="nil"/>
            </w:tcBorders>
          </w:tcPr>
          <w:p>
            <w:pPr>
              <w:pStyle w:val="0"/>
            </w:pPr>
            <w:r>
              <w:rPr>
                <w:sz w:val="24"/>
              </w:rPr>
              <w:t xml:space="preserve">Кондрашов</w:t>
            </w:r>
          </w:p>
          <w:p>
            <w:pPr>
              <w:pStyle w:val="0"/>
            </w:pPr>
            <w:r>
              <w:rPr>
                <w:sz w:val="24"/>
              </w:rPr>
              <w:t xml:space="preserve">Артем Александрович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начальник отдела по работе с Пензенской областью автономной некоммерческой организации по развитию цифровых проектов в сфере общественных связей и коммуникаций "Диалог Регионы" (по согласованию)</w:t>
            </w:r>
          </w:p>
        </w:tc>
      </w:tr>
      <w:tr>
        <w:tc>
          <w:tcPr>
            <w:tcW w:w="2551" w:type="dxa"/>
            <w:tcBorders>
              <w:top w:val="nil"/>
              <w:left w:val="nil"/>
              <w:bottom w:val="nil"/>
              <w:right w:val="nil"/>
            </w:tcBorders>
          </w:tcPr>
          <w:p>
            <w:pPr>
              <w:pStyle w:val="0"/>
            </w:pPr>
            <w:r>
              <w:rPr>
                <w:sz w:val="24"/>
              </w:rPr>
              <w:t xml:space="preserve">Саванкова</w:t>
            </w:r>
          </w:p>
          <w:p>
            <w:pPr>
              <w:pStyle w:val="0"/>
            </w:pPr>
            <w:r>
              <w:rPr>
                <w:sz w:val="24"/>
              </w:rPr>
              <w:t xml:space="preserve">Наталья Викторовна</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заместитель начальника Управления - начальник отдела реализации государственной политики в сфере средств массовой информации Управления информационной политики и пресс-службы Губернатора и Правительства Пензенской области</w:t>
            </w:r>
          </w:p>
        </w:tc>
      </w:tr>
      <w:tr>
        <w:tc>
          <w:tcPr>
            <w:tcW w:w="2551" w:type="dxa"/>
            <w:tcBorders>
              <w:top w:val="nil"/>
              <w:left w:val="nil"/>
              <w:bottom w:val="nil"/>
              <w:right w:val="nil"/>
            </w:tcBorders>
          </w:tcPr>
          <w:p>
            <w:pPr>
              <w:pStyle w:val="0"/>
            </w:pPr>
            <w:r>
              <w:rPr>
                <w:sz w:val="24"/>
              </w:rPr>
              <w:t xml:space="preserve">Самсонов</w:t>
            </w:r>
          </w:p>
          <w:p>
            <w:pPr>
              <w:pStyle w:val="0"/>
            </w:pPr>
            <w:r>
              <w:rPr>
                <w:sz w:val="24"/>
              </w:rPr>
              <w:t xml:space="preserve">Владислав Юрьевич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член Союза журналистов России, член Союза писателей России (по согласованию)</w:t>
            </w:r>
          </w:p>
        </w:tc>
      </w:tr>
      <w:tr>
        <w:tc>
          <w:tcPr>
            <w:tcW w:w="2551" w:type="dxa"/>
            <w:tcBorders>
              <w:top w:val="nil"/>
              <w:left w:val="nil"/>
              <w:bottom w:val="nil"/>
              <w:right w:val="nil"/>
            </w:tcBorders>
          </w:tcPr>
          <w:p>
            <w:pPr>
              <w:pStyle w:val="0"/>
            </w:pPr>
            <w:r>
              <w:rPr>
                <w:sz w:val="24"/>
              </w:rPr>
              <w:t xml:space="preserve">Фомин</w:t>
            </w:r>
          </w:p>
          <w:p>
            <w:pPr>
              <w:pStyle w:val="0"/>
            </w:pPr>
            <w:r>
              <w:rPr>
                <w:sz w:val="24"/>
              </w:rPr>
              <w:t xml:space="preserve">Максим Евгеньевич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генеральный директор ООО "Оптимист" (по согласованию)</w:t>
            </w:r>
          </w:p>
        </w:tc>
      </w:tr>
      <w:tr>
        <w:tc>
          <w:tcPr>
            <w:tcW w:w="2551" w:type="dxa"/>
            <w:tcBorders>
              <w:top w:val="nil"/>
              <w:left w:val="nil"/>
              <w:bottom w:val="nil"/>
              <w:right w:val="nil"/>
            </w:tcBorders>
          </w:tcPr>
          <w:p>
            <w:pPr>
              <w:pStyle w:val="0"/>
            </w:pPr>
            <w:r>
              <w:rPr>
                <w:sz w:val="24"/>
              </w:rPr>
              <w:t xml:space="preserve">Шикунов</w:t>
            </w:r>
          </w:p>
          <w:p>
            <w:pPr>
              <w:pStyle w:val="0"/>
            </w:pPr>
            <w:r>
              <w:rPr>
                <w:sz w:val="24"/>
              </w:rPr>
              <w:t xml:space="preserve">Павел Александрович</w:t>
            </w:r>
          </w:p>
        </w:tc>
        <w:tc>
          <w:tcPr>
            <w:tcW w:w="340" w:type="dxa"/>
            <w:tcBorders>
              <w:top w:val="nil"/>
              <w:left w:val="nil"/>
              <w:bottom w:val="nil"/>
              <w:right w:val="nil"/>
            </w:tcBorders>
          </w:tcPr>
          <w:p>
            <w:pPr>
              <w:pStyle w:val="0"/>
            </w:pPr>
            <w:r>
              <w:rPr>
                <w:sz w:val="24"/>
              </w:rPr>
              <w:t xml:space="preserve">-</w:t>
            </w:r>
          </w:p>
        </w:tc>
        <w:tc>
          <w:tcPr>
            <w:tcW w:w="6180" w:type="dxa"/>
            <w:tcBorders>
              <w:top w:val="nil"/>
              <w:left w:val="nil"/>
              <w:bottom w:val="nil"/>
              <w:right w:val="nil"/>
            </w:tcBorders>
          </w:tcPr>
          <w:p>
            <w:pPr>
              <w:pStyle w:val="0"/>
            </w:pPr>
            <w:r>
              <w:rPr>
                <w:sz w:val="24"/>
              </w:rPr>
              <w:t xml:space="preserve">главный редактор сетевого издания "Penzavzglyad.ru" (по согласованию).</w:t>
            </w:r>
          </w:p>
        </w:tc>
      </w:tr>
    </w:tbl>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Губернатора Пензенской обл. от 27.06.2022 N 11</w:t>
            <w:br/>
            <w:t>(ред. от 19.03.2026)</w:t>
            <w:br/>
            <w:t>"О премиях Губернатора Пензенской области за лу...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Указ Губернатора Пензенской обл. от 27.06.2022 N 11</w:t>
            <w:br/>
            <w:t>(ред. от 19.03.2026)</w:t>
            <w:br/>
            <w:t>"О премиях Губернатора Пензенской области за лу...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1&amp;n=177497&amp;date=13.04.2026&amp;dst=100005&amp;field=134" TargetMode = "External"/><Relationship Id="rId9" Type="http://schemas.openxmlformats.org/officeDocument/2006/relationships/hyperlink" Target="https://login.consultant.ru/link/?req=doc&amp;base=RLAW021&amp;n=180260&amp;date=13.04.2026&amp;dst=100005&amp;field=134" TargetMode = "External"/><Relationship Id="rId10" Type="http://schemas.openxmlformats.org/officeDocument/2006/relationships/hyperlink" Target="https://login.consultant.ru/link/?req=doc&amp;base=RLAW021&amp;n=196460&amp;date=13.04.2026&amp;dst=100005&amp;field=134" TargetMode = "External"/><Relationship Id="rId11" Type="http://schemas.openxmlformats.org/officeDocument/2006/relationships/hyperlink" Target="https://login.consultant.ru/link/?req=doc&amp;base=RLAW021&amp;n=207152&amp;date=13.04.2026&amp;dst=100005&amp;field=134" TargetMode = "External"/><Relationship Id="rId12" Type="http://schemas.openxmlformats.org/officeDocument/2006/relationships/hyperlink" Target="https://login.consultant.ru/link/?req=doc&amp;base=RLAW021&amp;n=216699&amp;date=13.04.2026&amp;dst=100005&amp;field=134" TargetMode = "External"/><Relationship Id="rId13" Type="http://schemas.openxmlformats.org/officeDocument/2006/relationships/hyperlink" Target="https://login.consultant.ru/link/?req=doc&amp;base=RLAW021&amp;n=189637&amp;date=13.04.2026&amp;dst=105154&amp;field=134" TargetMode = "External"/><Relationship Id="rId14" Type="http://schemas.openxmlformats.org/officeDocument/2006/relationships/hyperlink" Target="https://login.consultant.ru/link/?req=doc&amp;base=RLAW021&amp;n=215855&amp;date=13.04.2026" TargetMode = "External"/><Relationship Id="rId15" Type="http://schemas.openxmlformats.org/officeDocument/2006/relationships/hyperlink" Target="https://login.consultant.ru/link/?req=doc&amp;base=RLAW021&amp;n=215854&amp;date=13.04.2026" TargetMode = "External"/><Relationship Id="rId16" Type="http://schemas.openxmlformats.org/officeDocument/2006/relationships/hyperlink" Target="https://login.consultant.ru/link/?req=doc&amp;base=RLAW021&amp;n=180260&amp;date=13.04.2026&amp;dst=100006&amp;field=134" TargetMode = "External"/><Relationship Id="rId17" Type="http://schemas.openxmlformats.org/officeDocument/2006/relationships/hyperlink" Target="https://login.consultant.ru/link/?req=doc&amp;base=RLAW021&amp;n=196460&amp;date=13.04.2026&amp;dst=100006&amp;field=134" TargetMode = "External"/><Relationship Id="rId18" Type="http://schemas.openxmlformats.org/officeDocument/2006/relationships/hyperlink" Target="https://login.consultant.ru/link/?req=doc&amp;base=RLAW021&amp;n=189637&amp;date=13.04.2026&amp;dst=105154&amp;field=134" TargetMode = "External"/><Relationship Id="rId19" Type="http://schemas.openxmlformats.org/officeDocument/2006/relationships/hyperlink" Target="https://login.consultant.ru/link/?req=doc&amp;base=RLAW021&amp;n=180260&amp;date=13.04.2026&amp;dst=100006&amp;field=134" TargetMode = "External"/><Relationship Id="rId20" Type="http://schemas.openxmlformats.org/officeDocument/2006/relationships/hyperlink" Target="https://login.consultant.ru/link/?req=doc&amp;base=RLAW021&amp;n=196460&amp;date=13.04.2026&amp;dst=100007&amp;field=134" TargetMode = "External"/><Relationship Id="rId21" Type="http://schemas.openxmlformats.org/officeDocument/2006/relationships/hyperlink" Target="https://login.consultant.ru/link/?req=doc&amp;base=RLAW021&amp;n=196460&amp;date=13.04.2026&amp;dst=100008&amp;field=134" TargetMode = "External"/><Relationship Id="rId22" Type="http://schemas.openxmlformats.org/officeDocument/2006/relationships/hyperlink" Target="www.pravo.gov.ru" TargetMode = "External"/><Relationship Id="rId23" Type="http://schemas.openxmlformats.org/officeDocument/2006/relationships/hyperlink" Target="https://login.consultant.ru/link/?req=doc&amp;base=RLAW021&amp;n=196460&amp;date=13.04.2026&amp;dst=100009&amp;field=134" TargetMode = "External"/><Relationship Id="rId24" Type="http://schemas.openxmlformats.org/officeDocument/2006/relationships/hyperlink" Target="https://login.consultant.ru/link/?req=doc&amp;base=RLAW021&amp;n=177497&amp;date=13.04.2026&amp;dst=100005&amp;field=134" TargetMode = "External"/><Relationship Id="rId25" Type="http://schemas.openxmlformats.org/officeDocument/2006/relationships/hyperlink" Target="https://login.consultant.ru/link/?req=doc&amp;base=RLAW021&amp;n=180260&amp;date=13.04.2026&amp;dst=100007&amp;field=134" TargetMode = "External"/><Relationship Id="rId26" Type="http://schemas.openxmlformats.org/officeDocument/2006/relationships/hyperlink" Target="https://login.consultant.ru/link/?req=doc&amp;base=RLAW021&amp;n=196460&amp;date=13.04.2026&amp;dst=100011&amp;field=134" TargetMode = "External"/><Relationship Id="rId27" Type="http://schemas.openxmlformats.org/officeDocument/2006/relationships/hyperlink" Target="https://login.consultant.ru/link/?req=doc&amp;base=RLAW021&amp;n=207152&amp;date=13.04.2026&amp;dst=100005&amp;field=134" TargetMode = "External"/><Relationship Id="rId28" Type="http://schemas.openxmlformats.org/officeDocument/2006/relationships/hyperlink" Target="https://login.consultant.ru/link/?req=doc&amp;base=RLAW021&amp;n=216699&amp;date=13.04.2026&amp;dst=100005&amp;field=134" TargetMode = "External"/><Relationship Id="rId29" Type="http://schemas.openxmlformats.org/officeDocument/2006/relationships/hyperlink" Target="https://login.consultant.ru/link/?req=doc&amp;base=RLAW021&amp;n=196460&amp;date=13.04.2026&amp;dst=100012&amp;field=134" TargetMode = "External"/><Relationship Id="rId30" Type="http://schemas.openxmlformats.org/officeDocument/2006/relationships/hyperlink" Target="https://login.consultant.ru/link/?req=doc&amp;base=RLAW021&amp;n=180260&amp;date=13.04.2026&amp;dst=100008&amp;field=134" TargetMode = "External"/><Relationship Id="rId31" Type="http://schemas.openxmlformats.org/officeDocument/2006/relationships/hyperlink" Target="https://login.consultant.ru/link/?req=doc&amp;base=RLAW021&amp;n=180260&amp;date=13.04.2026&amp;dst=100009&amp;field=134" TargetMode = "External"/><Relationship Id="rId32" Type="http://schemas.openxmlformats.org/officeDocument/2006/relationships/hyperlink" Target="https://login.consultant.ru/link/?req=doc&amp;base=RLAW021&amp;n=180260&amp;date=13.04.2026&amp;dst=100010&amp;field=134" TargetMode = "External"/><Relationship Id="rId33" Type="http://schemas.openxmlformats.org/officeDocument/2006/relationships/hyperlink" Target="https://login.consultant.ru/link/?req=doc&amp;base=RLAW021&amp;n=180260&amp;date=13.04.2026&amp;dst=100011&amp;field=134" TargetMode = "External"/><Relationship Id="rId34" Type="http://schemas.openxmlformats.org/officeDocument/2006/relationships/hyperlink" Target="https://login.consultant.ru/link/?req=doc&amp;base=RLAW021&amp;n=180260&amp;date=13.04.2026&amp;dst=100014&amp;field=134" TargetMode = "External"/><Relationship Id="rId35" Type="http://schemas.openxmlformats.org/officeDocument/2006/relationships/hyperlink" Target="https://login.consultant.ru/link/?req=doc&amp;base=RLAW021&amp;n=216699&amp;date=13.04.2026&amp;dst=100006&amp;field=134" TargetMode = "External"/><Relationship Id="rId36" Type="http://schemas.openxmlformats.org/officeDocument/2006/relationships/hyperlink" Target="https://login.consultant.ru/link/?req=doc&amp;base=RLAW021&amp;n=180260&amp;date=13.04.2026&amp;dst=100018&amp;field=134" TargetMode = "External"/><Relationship Id="rId37" Type="http://schemas.openxmlformats.org/officeDocument/2006/relationships/hyperlink" Target="https://login.consultant.ru/link/?req=doc&amp;base=RLAW021&amp;n=180260&amp;date=13.04.2026&amp;dst=100020&amp;field=134" TargetMode = "External"/><Relationship Id="rId38" Type="http://schemas.openxmlformats.org/officeDocument/2006/relationships/hyperlink" Target="https://login.consultant.ru/link/?req=doc&amp;base=RLAW021&amp;n=180260&amp;date=13.04.2026&amp;dst=100022&amp;field=134" TargetMode = "External"/><Relationship Id="rId39" Type="http://schemas.openxmlformats.org/officeDocument/2006/relationships/hyperlink" Target="https://login.consultant.ru/link/?req=doc&amp;base=RLAW021&amp;n=207152&amp;date=13.04.2026&amp;dst=100009&amp;field=134" TargetMode = "External"/><Relationship Id="rId40" Type="http://schemas.openxmlformats.org/officeDocument/2006/relationships/hyperlink" Target="https://login.consultant.ru/link/?req=doc&amp;base=RLAW021&amp;n=216699&amp;date=13.04.2026&amp;dst=100009&amp;field=134" TargetMode = "External"/><Relationship Id="rId41" Type="http://schemas.openxmlformats.org/officeDocument/2006/relationships/hyperlink" Target="https://login.consultant.ru/link/?req=doc&amp;base=RLAW021&amp;n=216699&amp;date=13.04.2026&amp;dst=100011&amp;field=134" TargetMode = "External"/><Relationship Id="rId42" Type="http://schemas.openxmlformats.org/officeDocument/2006/relationships/hyperlink" Target="https://login.consultant.ru/link/?req=doc&amp;base=RLAW021&amp;n=207152&amp;date=13.04.2026&amp;dst=100015&amp;field=134" TargetMode = "External"/><Relationship Id="rId43" Type="http://schemas.openxmlformats.org/officeDocument/2006/relationships/hyperlink" Target="https://login.consultant.ru/link/?req=doc&amp;base=RLAW021&amp;n=207152&amp;date=13.04.2026&amp;dst=100016&amp;field=134" TargetMode = "External"/><Relationship Id="rId44" Type="http://schemas.openxmlformats.org/officeDocument/2006/relationships/hyperlink" Target="https://pnzreg.ru/" TargetMode = "External"/><Relationship Id="rId45" Type="http://schemas.openxmlformats.org/officeDocument/2006/relationships/hyperlink" Target="https://login.consultant.ru/link/?req=doc&amp;base=RLAW021&amp;n=196460&amp;date=13.04.2026&amp;dst=100016&amp;field=134" TargetMode = "External"/><Relationship Id="rId46" Type="http://schemas.openxmlformats.org/officeDocument/2006/relationships/hyperlink" Target="https://login.consultant.ru/link/?req=doc&amp;base=RLAW021&amp;n=196460&amp;date=13.04.2026&amp;dst=100019&amp;field=134" TargetMode = "External"/><Relationship Id="rId47" Type="http://schemas.openxmlformats.org/officeDocument/2006/relationships/hyperlink" Target="https://login.consultant.ru/link/?req=doc&amp;base=RLAW021&amp;n=207152&amp;date=13.04.2026&amp;dst=100017&amp;field=134" TargetMode = "External"/><Relationship Id="rId48" Type="http://schemas.openxmlformats.org/officeDocument/2006/relationships/hyperlink" Target="https://login.consultant.ru/link/?req=doc&amp;base=RLAW021&amp;n=207152&amp;date=13.04.2026&amp;dst=100018&amp;field=134" TargetMode = "External"/><Relationship Id="rId49" Type="http://schemas.openxmlformats.org/officeDocument/2006/relationships/hyperlink" Target="https://login.consultant.ru/link/?req=doc&amp;base=RLAW021&amp;n=216699&amp;date=13.04.2026&amp;dst=100012&amp;field=134" TargetMode = "External"/><Relationship Id="rId50" Type="http://schemas.openxmlformats.org/officeDocument/2006/relationships/hyperlink" Target="https://login.consultant.ru/link/?req=doc&amp;base=RLAW021&amp;n=196460&amp;date=13.04.2026&amp;dst=100020&amp;field=134" TargetMode = "External"/><Relationship Id="rId51" Type="http://schemas.openxmlformats.org/officeDocument/2006/relationships/hyperlink" Target="https://login.consultant.ru/link/?req=doc&amp;base=RLAW021&amp;n=207152&amp;date=13.04.2026&amp;dst=100020&amp;field=134" TargetMode = "External"/><Relationship Id="rId52" Type="http://schemas.openxmlformats.org/officeDocument/2006/relationships/hyperlink" Target="https://login.consultant.ru/link/?req=doc&amp;base=RLAW021&amp;n=196460&amp;date=13.04.2026&amp;dst=100025&amp;field=134" TargetMode = "External"/><Relationship Id="rId53" Type="http://schemas.openxmlformats.org/officeDocument/2006/relationships/hyperlink" Target="https://login.consultant.ru/link/?req=doc&amp;base=RLAW021&amp;n=216699&amp;date=13.04.2026&amp;dst=100014&amp;field=134" TargetMode = "External"/><Relationship Id="rId54" Type="http://schemas.openxmlformats.org/officeDocument/2006/relationships/hyperlink" Target="https://login.consultant.ru/link/?req=doc&amp;base=RLAW021&amp;n=196460&amp;date=13.04.2026&amp;dst=100026&amp;field=134" TargetMode = "External"/><Relationship Id="rId55" Type="http://schemas.openxmlformats.org/officeDocument/2006/relationships/hyperlink" Target="https://login.consultant.ru/link/?req=doc&amp;base=LAW&amp;n=499769&amp;date=13.04.2026" TargetMode = "External"/><Relationship Id="rId56" Type="http://schemas.openxmlformats.org/officeDocument/2006/relationships/hyperlink" Target="https://login.consultant.ru/link/?req=doc&amp;base=RLAW021&amp;n=177497&amp;date=13.04.2026&amp;dst=100006&amp;field=134" TargetMode = "External"/><Relationship Id="rId57" Type="http://schemas.openxmlformats.org/officeDocument/2006/relationships/hyperlink" Target="https://login.consultant.ru/link/?req=doc&amp;base=RLAW021&amp;n=207152&amp;date=13.04.2026&amp;dst=100023&amp;field=134" TargetMode = "External"/><Relationship Id="rId58" Type="http://schemas.openxmlformats.org/officeDocument/2006/relationships/header" Target="header2.xml"/><Relationship Id="rId59" Type="http://schemas.openxmlformats.org/officeDocument/2006/relationships/footer" Target="footer2.xml"/><Relationship Id="rId60" Type="http://schemas.openxmlformats.org/officeDocument/2006/relationships/hyperlink" Target="https://login.consultant.ru/link/?req=doc&amp;base=RLAW021&amp;n=216699&amp;date=13.04.2026&amp;dst=10001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Губернатора Пензенской обл. от 27.06.2022 N 11
(ред. от 19.03.2026)
"О премиях Губернатора Пензенской области за лучшее освещение актуальных тем в средствах массовой информации Пензенской области"
(вместе с "Положением о премиях Губернатора Пензенской области за лучшее освещение актуальных тем в средствах массовой информации Пензенской области")</dc:title>
  <dcterms:created xsi:type="dcterms:W3CDTF">2026-04-13T11:46:15Z</dcterms:created>
</cp:coreProperties>
</file>